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F1" w:rsidRPr="00BA5306" w:rsidRDefault="001F79F1" w:rsidP="001F79F1">
      <w:pPr>
        <w:widowControl w:val="0"/>
        <w:ind w:right="49"/>
        <w:rPr>
          <w:rFonts w:ascii="Arial" w:hAnsi="Arial" w:cs="Arial"/>
          <w:b/>
          <w:sz w:val="20"/>
          <w:szCs w:val="20"/>
        </w:rPr>
      </w:pPr>
      <w:r w:rsidRPr="00BA5306">
        <w:rPr>
          <w:rFonts w:ascii="Arial" w:hAnsi="Arial"/>
          <w:b/>
          <w:sz w:val="20"/>
          <w:szCs w:val="20"/>
        </w:rPr>
        <w:t>SIMONE DI GIOVANNI</w:t>
      </w:r>
    </w:p>
    <w:p w:rsidR="001F79F1" w:rsidRDefault="001F79F1" w:rsidP="001F79F1">
      <w:pPr>
        <w:widowControl w:val="0"/>
        <w:ind w:right="49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F79F1" w:rsidRDefault="001F79F1" w:rsidP="001F79F1">
      <w:pPr>
        <w:widowControl w:val="0"/>
        <w:ind w:right="49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001E">
        <w:rPr>
          <w:rFonts w:ascii="Arial" w:hAnsi="Arial" w:cs="Arial"/>
          <w:b/>
          <w:sz w:val="20"/>
          <w:szCs w:val="20"/>
          <w:u w:val="single"/>
        </w:rPr>
        <w:t>Academic career</w:t>
      </w:r>
    </w:p>
    <w:p w:rsidR="001F79F1" w:rsidRPr="0073001E" w:rsidRDefault="001F79F1" w:rsidP="001F79F1">
      <w:pPr>
        <w:widowControl w:val="0"/>
        <w:ind w:right="4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F79F1" w:rsidRPr="0073001E" w:rsidRDefault="001F79F1" w:rsidP="001F79F1">
      <w:pPr>
        <w:widowControl w:val="0"/>
        <w:ind w:right="4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001E">
        <w:rPr>
          <w:rFonts w:ascii="Arial" w:hAnsi="Arial" w:cs="Arial"/>
          <w:b/>
          <w:sz w:val="20"/>
          <w:szCs w:val="20"/>
        </w:rPr>
        <w:t>From 09/2013</w:t>
      </w:r>
    </w:p>
    <w:p w:rsidR="001F79F1" w:rsidRPr="0073001E" w:rsidRDefault="001F79F1" w:rsidP="001F79F1">
      <w:pPr>
        <w:pStyle w:val="ListParagraph"/>
        <w:widowControl w:val="0"/>
        <w:numPr>
          <w:ilvl w:val="0"/>
          <w:numId w:val="4"/>
        </w:numPr>
        <w:spacing w:after="200"/>
        <w:ind w:left="714" w:right="51" w:hanging="357"/>
        <w:jc w:val="both"/>
        <w:rPr>
          <w:rFonts w:ascii="Arial" w:hAnsi="Arial" w:cs="Arial"/>
          <w:sz w:val="20"/>
          <w:szCs w:val="20"/>
        </w:rPr>
      </w:pPr>
      <w:r w:rsidRPr="0073001E">
        <w:rPr>
          <w:rFonts w:ascii="Arial" w:hAnsi="Arial" w:cs="Arial"/>
          <w:sz w:val="20"/>
          <w:szCs w:val="20"/>
        </w:rPr>
        <w:t>Professor of Neuroscience, Chair in Restorative Neuroscience, Division of Brain Sciences, Imperial College London</w:t>
      </w:r>
    </w:p>
    <w:p w:rsidR="001F79F1" w:rsidRPr="00A826B9" w:rsidRDefault="001F79F1" w:rsidP="001F79F1">
      <w:pPr>
        <w:pStyle w:val="ListParagraph"/>
        <w:widowControl w:val="0"/>
        <w:numPr>
          <w:ilvl w:val="0"/>
          <w:numId w:val="4"/>
        </w:numPr>
        <w:spacing w:after="200"/>
        <w:ind w:left="714" w:right="51" w:hanging="357"/>
        <w:jc w:val="both"/>
        <w:rPr>
          <w:rFonts w:ascii="Arial" w:hAnsi="Arial" w:cs="Arial"/>
          <w:sz w:val="20"/>
          <w:szCs w:val="20"/>
        </w:rPr>
      </w:pPr>
      <w:r w:rsidRPr="0073001E">
        <w:rPr>
          <w:rFonts w:ascii="Arial" w:hAnsi="Arial" w:cs="Arial"/>
          <w:sz w:val="20"/>
          <w:szCs w:val="20"/>
        </w:rPr>
        <w:t>Consultant Neurologist, clinically active</w:t>
      </w:r>
    </w:p>
    <w:p w:rsidR="001F79F1" w:rsidRPr="0073001E" w:rsidRDefault="001F79F1" w:rsidP="001F79F1">
      <w:pPr>
        <w:widowControl w:val="0"/>
        <w:ind w:right="4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001E">
        <w:rPr>
          <w:rFonts w:ascii="Arial" w:hAnsi="Arial" w:cs="Arial"/>
          <w:b/>
          <w:sz w:val="20"/>
          <w:szCs w:val="20"/>
        </w:rPr>
        <w:t>06/2006</w:t>
      </w:r>
      <w:r>
        <w:rPr>
          <w:rFonts w:ascii="Arial" w:hAnsi="Arial" w:cs="Arial"/>
          <w:b/>
          <w:sz w:val="20"/>
          <w:szCs w:val="20"/>
        </w:rPr>
        <w:t>-</w:t>
      </w:r>
      <w:r w:rsidRPr="0073001E">
        <w:rPr>
          <w:rFonts w:ascii="Arial" w:hAnsi="Arial" w:cs="Arial"/>
          <w:b/>
          <w:sz w:val="20"/>
          <w:szCs w:val="20"/>
        </w:rPr>
        <w:t xml:space="preserve">08/2013: </w:t>
      </w:r>
    </w:p>
    <w:p w:rsidR="001F79F1" w:rsidRPr="0073001E" w:rsidRDefault="001F79F1" w:rsidP="001F79F1">
      <w:pPr>
        <w:widowControl w:val="0"/>
        <w:numPr>
          <w:ilvl w:val="0"/>
          <w:numId w:val="2"/>
        </w:numPr>
        <w:spacing w:after="200"/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73001E">
        <w:rPr>
          <w:rFonts w:ascii="Arial" w:hAnsi="Arial" w:cs="Arial"/>
          <w:sz w:val="20"/>
          <w:szCs w:val="20"/>
        </w:rPr>
        <w:t>Assistant Professor, Head of the Laboratory for NeuroRegeneration and Repair, Hertie Institute for Clinical Neuroscience, University of Tuebingen, Germany.</w:t>
      </w:r>
    </w:p>
    <w:p w:rsidR="001F79F1" w:rsidRDefault="001F79F1" w:rsidP="001F79F1">
      <w:pPr>
        <w:widowControl w:val="0"/>
        <w:numPr>
          <w:ilvl w:val="0"/>
          <w:numId w:val="2"/>
        </w:numPr>
        <w:spacing w:after="200"/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73001E">
        <w:rPr>
          <w:rFonts w:ascii="Arial" w:hAnsi="Arial" w:cs="Arial"/>
          <w:sz w:val="20"/>
          <w:szCs w:val="20"/>
        </w:rPr>
        <w:t>Consultant Neurologist</w:t>
      </w:r>
    </w:p>
    <w:p w:rsidR="001F79F1" w:rsidRPr="00FB16F3" w:rsidRDefault="001F79F1" w:rsidP="001F79F1">
      <w:pPr>
        <w:widowControl w:val="0"/>
        <w:ind w:left="420" w:right="49"/>
        <w:contextualSpacing/>
        <w:jc w:val="both"/>
        <w:rPr>
          <w:rFonts w:ascii="Arial" w:hAnsi="Arial" w:cs="Arial"/>
          <w:sz w:val="20"/>
          <w:szCs w:val="20"/>
        </w:rPr>
      </w:pPr>
    </w:p>
    <w:p w:rsidR="001F79F1" w:rsidRDefault="001F79F1" w:rsidP="001F79F1">
      <w:pPr>
        <w:widowControl w:val="0"/>
        <w:ind w:right="51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001E">
        <w:rPr>
          <w:rFonts w:ascii="Arial" w:hAnsi="Arial" w:cs="Arial"/>
          <w:b/>
          <w:sz w:val="20"/>
          <w:szCs w:val="20"/>
          <w:u w:val="single"/>
        </w:rPr>
        <w:t>Education</w:t>
      </w:r>
    </w:p>
    <w:p w:rsidR="001F79F1" w:rsidRPr="0073001E" w:rsidRDefault="001F79F1" w:rsidP="001F79F1">
      <w:pPr>
        <w:widowControl w:val="0"/>
        <w:ind w:right="51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F79F1" w:rsidRPr="0073001E" w:rsidRDefault="001F79F1" w:rsidP="001F79F1">
      <w:pPr>
        <w:widowControl w:val="0"/>
        <w:ind w:right="51"/>
        <w:contextualSpacing/>
        <w:jc w:val="both"/>
        <w:rPr>
          <w:rFonts w:ascii="Arial" w:hAnsi="Arial" w:cs="Arial"/>
          <w:sz w:val="20"/>
          <w:szCs w:val="20"/>
        </w:rPr>
      </w:pPr>
      <w:r w:rsidRPr="0073001E">
        <w:rPr>
          <w:rFonts w:ascii="Arial" w:hAnsi="Arial" w:cs="Arial"/>
          <w:b/>
          <w:sz w:val="20"/>
          <w:szCs w:val="20"/>
        </w:rPr>
        <w:t xml:space="preserve">01/2005: </w:t>
      </w:r>
      <w:r w:rsidRPr="0073001E">
        <w:rPr>
          <w:rFonts w:ascii="Arial" w:hAnsi="Arial" w:cs="Arial"/>
          <w:sz w:val="20"/>
          <w:szCs w:val="20"/>
        </w:rPr>
        <w:t xml:space="preserve">PhD in Neuroscience, </w:t>
      </w:r>
      <w:r w:rsidRPr="0073001E">
        <w:rPr>
          <w:rFonts w:ascii="Arial" w:hAnsi="Arial" w:cs="Arial"/>
          <w:sz w:val="20"/>
          <w:szCs w:val="20"/>
          <w:lang w:val="it-IT"/>
        </w:rPr>
        <w:t>La Sapienza University, Rome, Italy.</w:t>
      </w:r>
    </w:p>
    <w:p w:rsidR="001F79F1" w:rsidRPr="0073001E" w:rsidRDefault="001F79F1" w:rsidP="001F79F1">
      <w:pPr>
        <w:widowControl w:val="0"/>
        <w:ind w:right="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001E">
        <w:rPr>
          <w:rFonts w:ascii="Arial" w:hAnsi="Arial" w:cs="Arial"/>
          <w:b/>
          <w:sz w:val="20"/>
          <w:szCs w:val="20"/>
        </w:rPr>
        <w:t xml:space="preserve">09/2001: </w:t>
      </w:r>
      <w:r w:rsidRPr="0073001E">
        <w:rPr>
          <w:rFonts w:ascii="Arial" w:hAnsi="Arial" w:cs="Arial"/>
          <w:sz w:val="20"/>
          <w:szCs w:val="20"/>
        </w:rPr>
        <w:t>Neurology, Catholic University, Rome, Italy</w:t>
      </w:r>
    </w:p>
    <w:p w:rsidR="001F79F1" w:rsidRDefault="001F79F1" w:rsidP="001F79F1">
      <w:pPr>
        <w:widowControl w:val="0"/>
        <w:ind w:right="51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3001E">
        <w:rPr>
          <w:rFonts w:ascii="Arial" w:hAnsi="Arial" w:cs="Arial"/>
          <w:b/>
          <w:sz w:val="20"/>
          <w:szCs w:val="20"/>
        </w:rPr>
        <w:t>07/1996:</w:t>
      </w:r>
      <w:r w:rsidRPr="0073001E">
        <w:rPr>
          <w:rFonts w:ascii="Arial" w:hAnsi="Arial" w:cs="Arial"/>
          <w:sz w:val="20"/>
          <w:szCs w:val="20"/>
        </w:rPr>
        <w:t xml:space="preserve"> Medical Degree, </w:t>
      </w:r>
      <w:r w:rsidRPr="0073001E">
        <w:rPr>
          <w:rFonts w:ascii="Arial" w:hAnsi="Arial" w:cs="Arial"/>
          <w:sz w:val="20"/>
          <w:szCs w:val="20"/>
          <w:lang w:val="it-IT"/>
        </w:rPr>
        <w:t xml:space="preserve">La Sapienza University, Rome, Italy. </w:t>
      </w:r>
    </w:p>
    <w:p w:rsidR="001F79F1" w:rsidRPr="0073001E" w:rsidRDefault="001F79F1" w:rsidP="001F79F1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/>
          <w:b/>
          <w:bCs/>
          <w:sz w:val="20"/>
          <w:szCs w:val="20"/>
        </w:rPr>
      </w:pPr>
    </w:p>
    <w:p w:rsidR="001F79F1" w:rsidRPr="00FB16F3" w:rsidRDefault="001F79F1" w:rsidP="001F79F1">
      <w:pPr>
        <w:widowControl w:val="0"/>
        <w:ind w:right="590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73001E">
        <w:rPr>
          <w:rFonts w:ascii="Arial" w:hAnsi="Arial" w:cs="Arial"/>
          <w:b/>
          <w:i/>
          <w:sz w:val="20"/>
          <w:szCs w:val="20"/>
        </w:rPr>
        <w:t>Editorial Boards: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73001E">
        <w:rPr>
          <w:rFonts w:ascii="Arial" w:hAnsi="Arial" w:cs="Arial"/>
          <w:i/>
          <w:sz w:val="20"/>
          <w:szCs w:val="20"/>
        </w:rPr>
        <w:t>PLoS One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73001E">
        <w:rPr>
          <w:rFonts w:ascii="Arial" w:hAnsi="Arial" w:cs="Arial"/>
          <w:i/>
          <w:sz w:val="20"/>
          <w:szCs w:val="20"/>
        </w:rPr>
        <w:t>Frontiers in Cellular Neuroscience (Associate Editor)</w:t>
      </w:r>
      <w:r>
        <w:rPr>
          <w:rFonts w:ascii="Arial" w:hAnsi="Arial" w:cs="Arial"/>
          <w:b/>
          <w:i/>
          <w:sz w:val="20"/>
          <w:szCs w:val="20"/>
        </w:rPr>
        <w:t xml:space="preserve">; </w:t>
      </w:r>
      <w:r w:rsidRPr="0073001E">
        <w:rPr>
          <w:rFonts w:ascii="Arial" w:hAnsi="Arial" w:cs="Arial"/>
          <w:i/>
          <w:sz w:val="20"/>
          <w:szCs w:val="20"/>
        </w:rPr>
        <w:t>Frontiers in Molecular Neuroscience (Associate Editor)</w:t>
      </w:r>
      <w:r>
        <w:rPr>
          <w:rFonts w:ascii="Arial" w:hAnsi="Arial" w:cs="Arial"/>
          <w:b/>
          <w:i/>
          <w:sz w:val="20"/>
          <w:szCs w:val="20"/>
        </w:rPr>
        <w:t xml:space="preserve">; </w:t>
      </w:r>
      <w:r w:rsidRPr="0073001E">
        <w:rPr>
          <w:rFonts w:ascii="Arial" w:hAnsi="Arial" w:cs="Arial"/>
          <w:i/>
          <w:sz w:val="20"/>
          <w:szCs w:val="20"/>
        </w:rPr>
        <w:t>International Journal of Developmental Neuroscience</w:t>
      </w:r>
      <w:r>
        <w:rPr>
          <w:rFonts w:ascii="Arial" w:hAnsi="Arial" w:cs="Arial"/>
          <w:b/>
          <w:i/>
          <w:sz w:val="20"/>
          <w:szCs w:val="20"/>
        </w:rPr>
        <w:t xml:space="preserve">; </w:t>
      </w:r>
      <w:r w:rsidRPr="0073001E">
        <w:rPr>
          <w:rFonts w:ascii="Arial" w:hAnsi="Arial" w:cs="Arial"/>
          <w:i/>
          <w:sz w:val="20"/>
          <w:szCs w:val="20"/>
        </w:rPr>
        <w:t>Dataset Papers in Cell Biology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73001E">
        <w:rPr>
          <w:rFonts w:ascii="Arial" w:hAnsi="Arial" w:cs="Arial"/>
          <w:i/>
          <w:sz w:val="20"/>
          <w:szCs w:val="20"/>
        </w:rPr>
        <w:t>BioMed Research International-Physiology</w:t>
      </w:r>
    </w:p>
    <w:p w:rsidR="001F79F1" w:rsidRPr="0073001E" w:rsidRDefault="001F79F1" w:rsidP="001F79F1">
      <w:pPr>
        <w:widowControl w:val="0"/>
        <w:ind w:left="360" w:right="590"/>
        <w:jc w:val="both"/>
        <w:rPr>
          <w:rFonts w:ascii="Arial" w:hAnsi="Arial" w:cs="Arial"/>
          <w:i/>
          <w:sz w:val="20"/>
          <w:szCs w:val="20"/>
        </w:rPr>
      </w:pPr>
    </w:p>
    <w:p w:rsidR="001F79F1" w:rsidRPr="0073001E" w:rsidRDefault="001F79F1" w:rsidP="001F79F1">
      <w:pPr>
        <w:widowControl w:val="0"/>
        <w:ind w:left="60" w:right="590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73001E">
        <w:rPr>
          <w:rFonts w:ascii="Arial" w:hAnsi="Arial" w:cs="Arial"/>
          <w:b/>
          <w:i/>
          <w:sz w:val="20"/>
          <w:szCs w:val="20"/>
        </w:rPr>
        <w:t>Board member:</w:t>
      </w:r>
    </w:p>
    <w:p w:rsidR="001F79F1" w:rsidRPr="0073001E" w:rsidRDefault="001F79F1" w:rsidP="001F79F1">
      <w:pPr>
        <w:widowControl w:val="0"/>
        <w:numPr>
          <w:ilvl w:val="0"/>
          <w:numId w:val="1"/>
        </w:numPr>
        <w:ind w:right="59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73001E">
        <w:rPr>
          <w:rFonts w:ascii="Arial" w:hAnsi="Arial" w:cs="Arial"/>
          <w:i/>
          <w:sz w:val="20"/>
          <w:szCs w:val="20"/>
        </w:rPr>
        <w:t xml:space="preserve">Grant Advisory Committee member of the </w:t>
      </w:r>
      <w:r w:rsidRPr="0073001E">
        <w:rPr>
          <w:rFonts w:ascii="Arial" w:hAnsi="Arial" w:cs="Arial"/>
          <w:sz w:val="20"/>
          <w:szCs w:val="20"/>
        </w:rPr>
        <w:t>Spinal Injury Foundation-ISRT</w:t>
      </w:r>
    </w:p>
    <w:p w:rsidR="001F79F1" w:rsidRDefault="001F79F1" w:rsidP="001F79F1">
      <w:pPr>
        <w:widowControl w:val="0"/>
        <w:numPr>
          <w:ilvl w:val="0"/>
          <w:numId w:val="1"/>
        </w:numPr>
        <w:ind w:right="59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73001E">
        <w:rPr>
          <w:rFonts w:ascii="Arial" w:hAnsi="Arial" w:cs="Arial"/>
          <w:i/>
          <w:sz w:val="20"/>
          <w:szCs w:val="20"/>
        </w:rPr>
        <w:t xml:space="preserve">Panel grant member for the Biotechnology and Biological Sciences Research Council </w:t>
      </w:r>
      <w:r>
        <w:rPr>
          <w:rFonts w:ascii="Arial" w:hAnsi="Arial" w:cs="Arial"/>
          <w:i/>
          <w:sz w:val="20"/>
          <w:szCs w:val="20"/>
        </w:rPr>
        <w:t>–</w:t>
      </w:r>
      <w:r w:rsidRPr="0073001E">
        <w:rPr>
          <w:rFonts w:ascii="Arial" w:hAnsi="Arial" w:cs="Arial"/>
          <w:i/>
          <w:sz w:val="20"/>
          <w:szCs w:val="20"/>
        </w:rPr>
        <w:t xml:space="preserve"> BBSRC</w:t>
      </w:r>
    </w:p>
    <w:p w:rsidR="001F79F1" w:rsidRPr="00A826B9" w:rsidRDefault="001F79F1" w:rsidP="001F79F1">
      <w:pPr>
        <w:widowControl w:val="0"/>
        <w:numPr>
          <w:ilvl w:val="0"/>
          <w:numId w:val="1"/>
        </w:numPr>
        <w:ind w:right="59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Panel board member for the DFG (German Research Council)</w:t>
      </w:r>
    </w:p>
    <w:p w:rsidR="001F79F1" w:rsidRPr="00A826B9" w:rsidRDefault="001F79F1" w:rsidP="001F79F1">
      <w:pPr>
        <w:widowControl w:val="0"/>
        <w:ind w:right="51"/>
        <w:contextualSpacing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25"/>
        <w:gridCol w:w="9923"/>
      </w:tblGrid>
      <w:tr w:rsidR="001F79F1" w:rsidRPr="0073001E" w:rsidTr="004C2F2F">
        <w:trPr>
          <w:trHeight w:val="60"/>
        </w:trPr>
        <w:tc>
          <w:tcPr>
            <w:tcW w:w="425" w:type="dxa"/>
          </w:tcPr>
          <w:p w:rsidR="001F79F1" w:rsidRPr="0073001E" w:rsidRDefault="001F79F1" w:rsidP="004C2F2F">
            <w:pPr>
              <w:tabs>
                <w:tab w:val="left" w:pos="2892"/>
              </w:tabs>
              <w:ind w:right="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1F79F1" w:rsidRDefault="001F79F1" w:rsidP="004C2F2F">
            <w:pPr>
              <w:widowControl w:val="0"/>
              <w:ind w:right="59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23352">
              <w:rPr>
                <w:rFonts w:ascii="Arial" w:hAnsi="Arial" w:cs="Arial"/>
                <w:b/>
                <w:sz w:val="20"/>
                <w:szCs w:val="20"/>
              </w:rPr>
              <w:t>Five relevant publications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(senior author only). Metrics: </w:t>
            </w:r>
            <w:r w:rsidRPr="00771400">
              <w:rPr>
                <w:rFonts w:ascii="Arial" w:hAnsi="Arial" w:cs="Arial"/>
                <w:i/>
                <w:sz w:val="20"/>
                <w:szCs w:val="20"/>
              </w:rPr>
              <w:t>2500 citations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71400">
              <w:rPr>
                <w:rFonts w:ascii="Arial" w:hAnsi="Arial" w:cs="Arial"/>
                <w:i/>
                <w:sz w:val="20"/>
                <w:szCs w:val="20"/>
              </w:rPr>
              <w:t>- 335,8 impact factor points</w:t>
            </w:r>
          </w:p>
          <w:p w:rsidR="001F79F1" w:rsidRPr="00A826B9" w:rsidRDefault="001F79F1" w:rsidP="004C2F2F">
            <w:pPr>
              <w:widowControl w:val="0"/>
              <w:ind w:right="59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1F79F1" w:rsidRPr="00FB16F3" w:rsidRDefault="001F79F1" w:rsidP="001F79F1">
      <w:pPr>
        <w:pStyle w:val="ListParagraph"/>
        <w:keepLines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 w:rsidRPr="00FB16F3">
        <w:rPr>
          <w:rFonts w:ascii="Arial" w:hAnsi="Arial" w:cs="Arial"/>
          <w:sz w:val="20"/>
          <w:szCs w:val="20"/>
        </w:rPr>
        <w:t xml:space="preserve">Joshi Y, Soria M, Quadrato G, Inak G, Zhou Z, Hervera A, Rathore K, Elnagger M, Magali C, Marine JC, Puttagunta R, </w:t>
      </w:r>
      <w:r w:rsidRPr="00FB16F3">
        <w:rPr>
          <w:rFonts w:ascii="Arial" w:hAnsi="Arial" w:cs="Arial"/>
          <w:b/>
          <w:sz w:val="20"/>
          <w:szCs w:val="20"/>
        </w:rPr>
        <w:t xml:space="preserve">Di Giovanni S. </w:t>
      </w:r>
      <w:r w:rsidRPr="00FB16F3">
        <w:rPr>
          <w:rFonts w:ascii="Arial" w:hAnsi="Arial" w:cs="Arial"/>
          <w:sz w:val="20"/>
          <w:szCs w:val="20"/>
        </w:rPr>
        <w:t xml:space="preserve">The MDM4/MDM2-p53-IGF1 axis controls axonal regeneration, sprouting and functional recovery after CNS injury. </w:t>
      </w:r>
      <w:r w:rsidRPr="00FB16F3">
        <w:rPr>
          <w:rFonts w:ascii="Arial" w:hAnsi="Arial" w:cs="Arial"/>
          <w:b/>
          <w:sz w:val="20"/>
          <w:szCs w:val="20"/>
        </w:rPr>
        <w:t xml:space="preserve">Brain. </w:t>
      </w:r>
      <w:r w:rsidRPr="00FB16F3">
        <w:rPr>
          <w:rFonts w:ascii="Arial" w:hAnsi="Arial" w:cs="Arial"/>
          <w:sz w:val="20"/>
          <w:szCs w:val="20"/>
        </w:rPr>
        <w:t>2015 Jul;138(Pt 7):1843-62.</w:t>
      </w:r>
    </w:p>
    <w:p w:rsidR="001F79F1" w:rsidRPr="00FB16F3" w:rsidRDefault="001F79F1" w:rsidP="001F79F1">
      <w:pPr>
        <w:pStyle w:val="ListParagraph"/>
        <w:keepLines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16F3">
        <w:rPr>
          <w:rFonts w:ascii="Arial" w:hAnsi="Arial" w:cs="Arial"/>
          <w:sz w:val="20"/>
          <w:szCs w:val="20"/>
        </w:rPr>
        <w:t xml:space="preserve">Puttagunta R, Tedeschi A, Soria MG, Lindner R, Rahthore KI, Gaub P, Joshi Y, Nguyen T, Schmandke A, Bradke F, </w:t>
      </w:r>
      <w:r w:rsidRPr="00FB16F3">
        <w:rPr>
          <w:rFonts w:ascii="Arial" w:hAnsi="Arial" w:cs="Arial"/>
          <w:b/>
          <w:sz w:val="20"/>
          <w:szCs w:val="20"/>
        </w:rPr>
        <w:t>Di Giovanni S.</w:t>
      </w:r>
      <w:r w:rsidRPr="00FB16F3">
        <w:rPr>
          <w:rFonts w:ascii="Arial" w:hAnsi="Arial" w:cs="Arial"/>
          <w:sz w:val="20"/>
          <w:szCs w:val="20"/>
        </w:rPr>
        <w:t xml:space="preserve"> PCAF-dependent epigenetic changes promote axonal regeneration in the central nervous system. </w:t>
      </w:r>
      <w:r w:rsidRPr="00FB16F3">
        <w:rPr>
          <w:rFonts w:ascii="Arial" w:hAnsi="Arial" w:cs="Arial"/>
          <w:b/>
          <w:sz w:val="20"/>
          <w:szCs w:val="20"/>
        </w:rPr>
        <w:t>Nature Comm.</w:t>
      </w:r>
      <w:r w:rsidRPr="00FB16F3">
        <w:rPr>
          <w:rFonts w:ascii="Arial" w:hAnsi="Arial" w:cs="Arial"/>
          <w:sz w:val="20"/>
          <w:szCs w:val="20"/>
        </w:rPr>
        <w:t xml:space="preserve"> 2014 Apr 1;5:3527.</w:t>
      </w:r>
    </w:p>
    <w:p w:rsidR="001F79F1" w:rsidRPr="00FB16F3" w:rsidRDefault="001F79F1" w:rsidP="001F79F1">
      <w:pPr>
        <w:pStyle w:val="ListParagraph"/>
        <w:keepLines/>
        <w:numPr>
          <w:ilvl w:val="0"/>
          <w:numId w:val="5"/>
        </w:numPr>
        <w:spacing w:after="200"/>
        <w:rPr>
          <w:rFonts w:ascii="Arial" w:hAnsi="Arial"/>
          <w:sz w:val="20"/>
          <w:szCs w:val="20"/>
        </w:rPr>
      </w:pPr>
      <w:r w:rsidRPr="00FB16F3">
        <w:rPr>
          <w:rFonts w:ascii="Arial" w:hAnsi="Arial"/>
          <w:sz w:val="20"/>
          <w:szCs w:val="20"/>
        </w:rPr>
        <w:t xml:space="preserve">Quadrato G, Benevento M, Alber S, Jacob C, Floriddia EM, Nguyen T, Elnaggar MY, Pedroarena CM, Molkentin JD, </w:t>
      </w:r>
      <w:r w:rsidRPr="00FB16F3">
        <w:rPr>
          <w:rFonts w:ascii="Arial" w:hAnsi="Arial"/>
          <w:b/>
          <w:sz w:val="20"/>
          <w:szCs w:val="20"/>
        </w:rPr>
        <w:t>Di Giovanni S</w:t>
      </w:r>
      <w:r w:rsidRPr="00FB16F3">
        <w:rPr>
          <w:rFonts w:ascii="Arial" w:hAnsi="Arial"/>
          <w:sz w:val="20"/>
          <w:szCs w:val="20"/>
        </w:rPr>
        <w:t>. NFATc4 is required for BDNF-dependent survival of newborn neurons and for spatial memory formation in the adult hippocampus.</w:t>
      </w:r>
      <w:r w:rsidRPr="00FB16F3">
        <w:rPr>
          <w:rFonts w:ascii="Arial" w:hAnsi="Arial"/>
          <w:b/>
          <w:sz w:val="20"/>
          <w:szCs w:val="20"/>
        </w:rPr>
        <w:t xml:space="preserve"> Proc Natl Acad Sci U S A.</w:t>
      </w:r>
      <w:r w:rsidRPr="00FB16F3">
        <w:rPr>
          <w:rFonts w:ascii="Arial" w:hAnsi="Arial"/>
          <w:sz w:val="20"/>
          <w:szCs w:val="20"/>
        </w:rPr>
        <w:t xml:space="preserve"> 2012 Jun 5;109(23):E1499-508. Epub 2012 May 14.</w:t>
      </w:r>
    </w:p>
    <w:p w:rsidR="001F79F1" w:rsidRPr="00FB16F3" w:rsidRDefault="001F79F1" w:rsidP="001F79F1">
      <w:pPr>
        <w:pStyle w:val="ListParagraph"/>
        <w:keepLines/>
        <w:numPr>
          <w:ilvl w:val="0"/>
          <w:numId w:val="5"/>
        </w:numPr>
        <w:spacing w:after="200"/>
        <w:rPr>
          <w:rFonts w:ascii="Arial" w:hAnsi="Arial"/>
          <w:sz w:val="20"/>
          <w:szCs w:val="20"/>
        </w:rPr>
      </w:pPr>
      <w:r w:rsidRPr="00FB16F3">
        <w:rPr>
          <w:rFonts w:ascii="Arial" w:hAnsi="Arial"/>
          <w:sz w:val="20"/>
          <w:szCs w:val="20"/>
        </w:rPr>
        <w:t xml:space="preserve">Gaub P, Joshi Y, Naumann U, Wuttke A, Schnichels S, Heiduschka P, </w:t>
      </w:r>
      <w:r w:rsidRPr="00FB16F3">
        <w:rPr>
          <w:rFonts w:ascii="Arial" w:hAnsi="Arial"/>
          <w:b/>
          <w:sz w:val="20"/>
          <w:szCs w:val="20"/>
        </w:rPr>
        <w:t>Di Giovanni S</w:t>
      </w:r>
      <w:r w:rsidRPr="00FB16F3">
        <w:rPr>
          <w:rFonts w:ascii="Arial" w:hAnsi="Arial"/>
          <w:sz w:val="20"/>
          <w:szCs w:val="20"/>
        </w:rPr>
        <w:t xml:space="preserve">. The histone acetyltransferase p300 promotes intrinsic axonal regeneration. </w:t>
      </w:r>
      <w:r w:rsidRPr="00FB16F3">
        <w:rPr>
          <w:rFonts w:ascii="Arial" w:hAnsi="Arial"/>
          <w:b/>
          <w:sz w:val="20"/>
          <w:szCs w:val="20"/>
        </w:rPr>
        <w:t>Brain.</w:t>
      </w:r>
      <w:r w:rsidRPr="00FB16F3">
        <w:rPr>
          <w:rFonts w:ascii="Arial" w:hAnsi="Arial"/>
          <w:sz w:val="20"/>
          <w:szCs w:val="20"/>
        </w:rPr>
        <w:t xml:space="preserve"> 2011 134, 2134-2148.</w:t>
      </w:r>
    </w:p>
    <w:p w:rsidR="001F79F1" w:rsidRPr="001F79F1" w:rsidRDefault="001F79F1" w:rsidP="001F79F1">
      <w:pPr>
        <w:pStyle w:val="ListParagraph"/>
        <w:keepLines/>
        <w:numPr>
          <w:ilvl w:val="0"/>
          <w:numId w:val="5"/>
        </w:numPr>
        <w:spacing w:after="200"/>
        <w:rPr>
          <w:rFonts w:ascii="Arial" w:hAnsi="Arial"/>
          <w:sz w:val="20"/>
          <w:szCs w:val="20"/>
        </w:rPr>
      </w:pPr>
      <w:r w:rsidRPr="00FB16F3">
        <w:rPr>
          <w:rFonts w:ascii="Arial" w:hAnsi="Arial"/>
          <w:sz w:val="20"/>
          <w:szCs w:val="20"/>
        </w:rPr>
        <w:t xml:space="preserve">Puttagunta R, Schmandke A, Floriddia E, Fomin N, Gaub P, Ghyselinck NB, </w:t>
      </w:r>
      <w:r w:rsidRPr="00FB16F3">
        <w:rPr>
          <w:rFonts w:ascii="Arial" w:hAnsi="Arial"/>
          <w:b/>
          <w:sz w:val="20"/>
          <w:szCs w:val="20"/>
        </w:rPr>
        <w:t>Di Giovanni S</w:t>
      </w:r>
      <w:r w:rsidRPr="00FB16F3">
        <w:rPr>
          <w:rFonts w:ascii="Arial" w:hAnsi="Arial"/>
          <w:sz w:val="20"/>
          <w:szCs w:val="20"/>
        </w:rPr>
        <w:t xml:space="preserve">. RA-RARß counteracts myelin-dependent growth cone collapse and inhibition of neurite outgrowth via transcriptional repression of Lingo-1. </w:t>
      </w:r>
      <w:r w:rsidRPr="00FB16F3">
        <w:rPr>
          <w:rFonts w:ascii="Arial" w:hAnsi="Arial"/>
          <w:b/>
          <w:sz w:val="20"/>
          <w:szCs w:val="20"/>
        </w:rPr>
        <w:t>J Cell Biol.</w:t>
      </w:r>
      <w:r w:rsidRPr="00FB16F3">
        <w:rPr>
          <w:rFonts w:ascii="Arial" w:hAnsi="Arial"/>
          <w:sz w:val="20"/>
          <w:szCs w:val="20"/>
        </w:rPr>
        <w:t xml:space="preserve"> 2011 193,1147-1156.</w:t>
      </w:r>
    </w:p>
    <w:p w:rsidR="0069073B" w:rsidRDefault="0069073B">
      <w:bookmarkStart w:id="0" w:name="_GoBack"/>
      <w:bookmarkEnd w:id="0"/>
    </w:p>
    <w:sectPr w:rsidR="0069073B" w:rsidSect="00F6043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A21"/>
    <w:multiLevelType w:val="hybridMultilevel"/>
    <w:tmpl w:val="2D14B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4773"/>
    <w:multiLevelType w:val="hybridMultilevel"/>
    <w:tmpl w:val="7C82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11ED9"/>
    <w:multiLevelType w:val="hybridMultilevel"/>
    <w:tmpl w:val="6006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07209"/>
    <w:multiLevelType w:val="hybridMultilevel"/>
    <w:tmpl w:val="142C5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AA16C7"/>
    <w:multiLevelType w:val="hybridMultilevel"/>
    <w:tmpl w:val="0DD047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F1"/>
    <w:rsid w:val="0000011C"/>
    <w:rsid w:val="00190958"/>
    <w:rsid w:val="001F79F1"/>
    <w:rsid w:val="00213CC2"/>
    <w:rsid w:val="00307BA2"/>
    <w:rsid w:val="00356EDF"/>
    <w:rsid w:val="00504F3B"/>
    <w:rsid w:val="0069073B"/>
    <w:rsid w:val="00AA536B"/>
    <w:rsid w:val="00B91090"/>
    <w:rsid w:val="00E635C0"/>
    <w:rsid w:val="00E65EAA"/>
    <w:rsid w:val="00F345A3"/>
    <w:rsid w:val="00F604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D24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F1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5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A3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F7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F1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5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A3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F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Macintosh Word</Application>
  <DocSecurity>0</DocSecurity>
  <Lines>17</Lines>
  <Paragraphs>4</Paragraphs>
  <ScaleCrop>false</ScaleCrop>
  <Company>Hertie Institute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Di Giovanni</dc:creator>
  <cp:keywords/>
  <dc:description/>
  <cp:lastModifiedBy>Simone Di Giovanni</cp:lastModifiedBy>
  <cp:revision>1</cp:revision>
  <dcterms:created xsi:type="dcterms:W3CDTF">2016-09-14T09:38:00Z</dcterms:created>
  <dcterms:modified xsi:type="dcterms:W3CDTF">2016-09-14T09:38:00Z</dcterms:modified>
</cp:coreProperties>
</file>