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445" w:rsidRPr="00AD75CE" w:rsidRDefault="002F4147" w:rsidP="00227445">
      <w:pPr>
        <w:pStyle w:val="a7"/>
        <w:rPr>
          <w:rFonts w:asciiTheme="majorHAnsi" w:hAnsiTheme="majorHAnsi" w:cstheme="majorHAnsi"/>
          <w:sz w:val="28"/>
          <w:szCs w:val="28"/>
          <w:lang w:val="en"/>
        </w:rPr>
      </w:pPr>
      <w:r w:rsidRPr="00AD75CE">
        <w:rPr>
          <w:rFonts w:asciiTheme="majorHAnsi" w:hAnsiTheme="majorHAnsi" w:cstheme="majorHAnsi"/>
          <w:sz w:val="28"/>
          <w:szCs w:val="28"/>
          <w:lang w:val="en"/>
        </w:rPr>
        <w:t>Model</w:t>
      </w:r>
      <w:r w:rsidR="00E94ECA">
        <w:rPr>
          <w:rFonts w:asciiTheme="majorHAnsi" w:hAnsiTheme="majorHAnsi" w:cstheme="majorHAnsi"/>
          <w:sz w:val="28"/>
          <w:szCs w:val="28"/>
          <w:lang w:val="en"/>
        </w:rPr>
        <w:t xml:space="preserve">ing, </w:t>
      </w:r>
      <w:r w:rsidR="00F723CD" w:rsidRPr="00AD75CE">
        <w:rPr>
          <w:rFonts w:asciiTheme="majorHAnsi" w:hAnsiTheme="majorHAnsi" w:cstheme="majorHAnsi"/>
          <w:sz w:val="28"/>
          <w:szCs w:val="28"/>
          <w:lang w:val="en"/>
        </w:rPr>
        <w:t xml:space="preserve">Simulating, </w:t>
      </w:r>
      <w:r w:rsidR="00E94ECA">
        <w:rPr>
          <w:rFonts w:asciiTheme="majorHAnsi" w:hAnsiTheme="majorHAnsi" w:cstheme="majorHAnsi"/>
          <w:sz w:val="28"/>
          <w:szCs w:val="28"/>
          <w:lang w:val="en"/>
        </w:rPr>
        <w:t>and Analyzing 2D</w:t>
      </w:r>
      <w:r w:rsidR="00D7648A" w:rsidRPr="00AD75CE">
        <w:rPr>
          <w:rFonts w:asciiTheme="majorHAnsi" w:hAnsiTheme="majorHAnsi" w:cstheme="majorHAnsi"/>
          <w:sz w:val="28"/>
          <w:szCs w:val="28"/>
          <w:lang w:val="en"/>
        </w:rPr>
        <w:t xml:space="preserve"> IR</w:t>
      </w:r>
      <w:r w:rsidR="00D47099" w:rsidRPr="00AD75CE">
        <w:rPr>
          <w:rFonts w:asciiTheme="majorHAnsi" w:hAnsiTheme="majorHAnsi" w:cstheme="majorHAnsi"/>
          <w:sz w:val="28"/>
          <w:szCs w:val="28"/>
          <w:lang w:val="en"/>
        </w:rPr>
        <w:t>-Raman</w:t>
      </w:r>
      <w:r w:rsidR="00E94ECA">
        <w:rPr>
          <w:rFonts w:asciiTheme="majorHAnsi" w:hAnsiTheme="majorHAnsi" w:cstheme="majorHAnsi"/>
          <w:sz w:val="28"/>
          <w:szCs w:val="28"/>
          <w:lang w:val="en"/>
        </w:rPr>
        <w:t xml:space="preserve"> and 2D electronic-vibrational</w:t>
      </w:r>
      <w:r w:rsidR="00D47099" w:rsidRPr="00AD75CE">
        <w:rPr>
          <w:rFonts w:asciiTheme="majorHAnsi" w:hAnsiTheme="majorHAnsi" w:cstheme="majorHAnsi"/>
          <w:sz w:val="28"/>
          <w:szCs w:val="28"/>
          <w:lang w:val="en"/>
        </w:rPr>
        <w:t xml:space="preserve"> Spectroscopies</w:t>
      </w:r>
    </w:p>
    <w:p w:rsidR="00227445" w:rsidRPr="00E94ECA" w:rsidRDefault="00227445" w:rsidP="00227445">
      <w:pPr>
        <w:pStyle w:val="a7"/>
        <w:rPr>
          <w:rFonts w:asciiTheme="majorHAnsi" w:hAnsiTheme="majorHAnsi" w:cstheme="majorHAnsi"/>
          <w:lang w:val="en"/>
        </w:rPr>
      </w:pPr>
    </w:p>
    <w:p w:rsidR="00227445" w:rsidRPr="00AD75CE" w:rsidRDefault="00227445" w:rsidP="00227445">
      <w:pPr>
        <w:pStyle w:val="a7"/>
        <w:rPr>
          <w:rFonts w:asciiTheme="majorHAnsi" w:hAnsiTheme="majorHAnsi" w:cstheme="majorHAnsi"/>
          <w:sz w:val="28"/>
          <w:szCs w:val="28"/>
          <w:lang w:val="en"/>
        </w:rPr>
      </w:pPr>
      <w:r w:rsidRPr="00AD75CE">
        <w:rPr>
          <w:rFonts w:asciiTheme="majorHAnsi" w:hAnsiTheme="majorHAnsi" w:cstheme="majorHAnsi"/>
          <w:sz w:val="28"/>
          <w:szCs w:val="28"/>
          <w:lang w:val="en"/>
        </w:rPr>
        <w:t>Yoshitaka Tanimura</w:t>
      </w:r>
    </w:p>
    <w:p w:rsidR="00227445" w:rsidRPr="005304D7" w:rsidRDefault="00227445" w:rsidP="00227445">
      <w:pPr>
        <w:pStyle w:val="a7"/>
        <w:rPr>
          <w:rFonts w:asciiTheme="majorHAnsi" w:hAnsiTheme="majorHAnsi" w:cstheme="majorHAnsi"/>
          <w:lang w:val="en"/>
        </w:rPr>
      </w:pPr>
      <w:r w:rsidRPr="005304D7">
        <w:rPr>
          <w:rFonts w:asciiTheme="majorHAnsi" w:eastAsia="ＭＳ ゴシック" w:hAnsiTheme="majorHAnsi" w:cstheme="majorHAnsi"/>
        </w:rPr>
        <w:t>Department of Chemistry, Kyoto University, Kyoto 606-8502, Japan</w:t>
      </w:r>
    </w:p>
    <w:p w:rsidR="00227445" w:rsidRDefault="00930186" w:rsidP="00227445">
      <w:pPr>
        <w:pStyle w:val="a7"/>
        <w:rPr>
          <w:rFonts w:asciiTheme="majorHAnsi" w:hAnsiTheme="majorHAnsi" w:cstheme="majorHAnsi"/>
          <w:lang w:val="en"/>
        </w:rPr>
      </w:pPr>
      <w:hyperlink r:id="rId8" w:history="1">
        <w:r w:rsidR="00885F66" w:rsidRPr="00713CE5">
          <w:rPr>
            <w:rStyle w:val="a9"/>
            <w:rFonts w:asciiTheme="majorHAnsi" w:hAnsiTheme="majorHAnsi" w:cstheme="majorHAnsi"/>
            <w:lang w:val="en"/>
          </w:rPr>
          <w:t>http://theochem.kuchem.kyoto-u.ac.jp</w:t>
        </w:r>
      </w:hyperlink>
    </w:p>
    <w:p w:rsidR="00227445" w:rsidRPr="005304D7" w:rsidRDefault="00227445" w:rsidP="00227445">
      <w:pPr>
        <w:pStyle w:val="a7"/>
        <w:rPr>
          <w:rFonts w:asciiTheme="majorHAnsi" w:hAnsiTheme="majorHAnsi" w:cstheme="majorHAnsi"/>
          <w:lang w:val="en"/>
        </w:rPr>
      </w:pPr>
    </w:p>
    <w:p w:rsidR="00E94ECA" w:rsidRDefault="00227445" w:rsidP="009809E9">
      <w:pPr>
        <w:pStyle w:val="a7"/>
        <w:rPr>
          <w:rFonts w:asciiTheme="majorHAnsi" w:hAnsiTheme="majorHAnsi" w:cstheme="majorHAnsi"/>
          <w:lang w:val="en"/>
        </w:rPr>
      </w:pPr>
      <w:r w:rsidRPr="005304D7">
        <w:rPr>
          <w:rFonts w:asciiTheme="majorHAnsi" w:hAnsiTheme="majorHAnsi" w:cstheme="majorHAnsi"/>
          <w:lang w:val="en"/>
        </w:rPr>
        <w:t xml:space="preserve">Understanding dynamics in complex environments of molecular liquids and biological systems has been a central topic of investigation in chemistry and biology, because many important chemical processes occur exclusively in such media. </w:t>
      </w:r>
      <w:r w:rsidR="00E94ECA" w:rsidRPr="00E94ECA">
        <w:rPr>
          <w:rFonts w:asciiTheme="majorHAnsi" w:hAnsiTheme="majorHAnsi" w:cstheme="majorHAnsi"/>
          <w:lang w:val="en"/>
        </w:rPr>
        <w:t>The key feature of this system is that it describes irreversible dynamics refers to open quantum dynamics through which the primary system evolves toward the thermal equilibrium state at finite temperature. Our group have been working on this problem on the basis of the reduced equations of motion approach. In this talk, I ove</w:t>
      </w:r>
      <w:r w:rsidR="00E94ECA">
        <w:rPr>
          <w:rFonts w:asciiTheme="majorHAnsi" w:hAnsiTheme="majorHAnsi" w:cstheme="majorHAnsi"/>
          <w:lang w:val="en"/>
        </w:rPr>
        <w:t>rview our latest results for the following three topics.</w:t>
      </w:r>
    </w:p>
    <w:p w:rsidR="00F723CD" w:rsidRDefault="00F723CD" w:rsidP="009809E9">
      <w:pPr>
        <w:pStyle w:val="a7"/>
        <w:rPr>
          <w:rFonts w:asciiTheme="majorHAnsi" w:hAnsiTheme="majorHAnsi" w:cstheme="majorHAnsi"/>
          <w:lang w:val="en"/>
        </w:rPr>
      </w:pPr>
    </w:p>
    <w:p w:rsidR="00E94ECA" w:rsidRDefault="00E94ECA" w:rsidP="009809E9">
      <w:pPr>
        <w:pStyle w:val="a7"/>
        <w:rPr>
          <w:rFonts w:asciiTheme="majorHAnsi" w:hAnsiTheme="majorHAnsi" w:cstheme="majorHAnsi"/>
          <w:lang w:val="en"/>
        </w:rPr>
      </w:pPr>
      <w:r>
        <w:rPr>
          <w:rFonts w:asciiTheme="majorHAnsi" w:hAnsiTheme="majorHAnsi" w:cstheme="majorHAnsi"/>
          <w:lang w:val="en"/>
        </w:rPr>
        <w:t xml:space="preserve">1) </w:t>
      </w:r>
      <w:r w:rsidR="00BD7123">
        <w:rPr>
          <w:rFonts w:asciiTheme="majorHAnsi" w:hAnsiTheme="majorHAnsi" w:cstheme="majorHAnsi"/>
          <w:lang w:val="en"/>
        </w:rPr>
        <w:t>2D</w:t>
      </w:r>
      <w:r>
        <w:rPr>
          <w:rFonts w:asciiTheme="majorHAnsi" w:hAnsiTheme="majorHAnsi" w:cstheme="majorHAnsi"/>
          <w:lang w:val="en"/>
        </w:rPr>
        <w:t xml:space="preserve"> IR-Raman spectroscopy for liquid </w:t>
      </w:r>
      <w:r w:rsidR="009278BF">
        <w:rPr>
          <w:rFonts w:asciiTheme="majorHAnsi" w:hAnsiTheme="majorHAnsi" w:cstheme="majorHAnsi"/>
          <w:lang w:val="en"/>
        </w:rPr>
        <w:t>water [1].</w:t>
      </w:r>
    </w:p>
    <w:p w:rsidR="007713C3" w:rsidRPr="00E94ECA" w:rsidRDefault="007713C3" w:rsidP="009809E9">
      <w:pPr>
        <w:pStyle w:val="a7"/>
        <w:rPr>
          <w:rFonts w:asciiTheme="majorHAnsi" w:hAnsiTheme="majorHAnsi" w:cstheme="majorHAnsi"/>
        </w:rPr>
      </w:pPr>
      <w:r>
        <w:rPr>
          <w:rFonts w:asciiTheme="majorHAnsi" w:hAnsiTheme="majorHAnsi" w:cstheme="majorHAnsi"/>
          <w:lang w:val="en"/>
        </w:rPr>
        <w:t>2) Machine learning approach for modeling liquids water [2]</w:t>
      </w:r>
    </w:p>
    <w:p w:rsidR="00E94ECA" w:rsidRDefault="00BD7123" w:rsidP="009809E9">
      <w:pPr>
        <w:pStyle w:val="a7"/>
        <w:rPr>
          <w:rFonts w:ascii="Arial" w:hAnsi="Arial" w:cs="Arial"/>
        </w:rPr>
      </w:pPr>
      <w:r>
        <w:rPr>
          <w:rFonts w:asciiTheme="majorHAnsi" w:hAnsiTheme="majorHAnsi" w:cstheme="majorHAnsi" w:hint="eastAsia"/>
          <w:lang w:val="en"/>
        </w:rPr>
        <w:t xml:space="preserve">2) </w:t>
      </w:r>
      <w:r>
        <w:rPr>
          <w:rFonts w:asciiTheme="majorHAnsi" w:hAnsiTheme="majorHAnsi" w:cstheme="majorHAnsi"/>
          <w:lang w:val="en"/>
        </w:rPr>
        <w:t>2D</w:t>
      </w:r>
      <w:r w:rsidR="00E94ECA">
        <w:rPr>
          <w:rFonts w:asciiTheme="majorHAnsi" w:hAnsiTheme="majorHAnsi" w:cstheme="majorHAnsi"/>
          <w:lang w:val="en"/>
        </w:rPr>
        <w:t xml:space="preserve"> </w:t>
      </w:r>
      <w:r w:rsidR="00E94ECA">
        <w:rPr>
          <w:rFonts w:ascii="Arial" w:hAnsi="Arial" w:cs="Arial"/>
        </w:rPr>
        <w:t xml:space="preserve">electronic vibrational spectroscopies </w:t>
      </w:r>
      <w:r>
        <w:rPr>
          <w:rFonts w:ascii="Arial" w:hAnsi="Arial" w:cs="Arial"/>
        </w:rPr>
        <w:t xml:space="preserve">(2DEVS) </w:t>
      </w:r>
      <w:r w:rsidR="00E94ECA">
        <w:rPr>
          <w:rFonts w:ascii="Arial" w:hAnsi="Arial" w:cs="Arial"/>
        </w:rPr>
        <w:t>for non-adiabatic transition system</w:t>
      </w:r>
      <w:r w:rsidR="009278BF">
        <w:rPr>
          <w:rFonts w:ascii="Arial" w:hAnsi="Arial" w:cs="Arial" w:hint="eastAsia"/>
        </w:rPr>
        <w:t>[</w:t>
      </w:r>
      <w:r w:rsidR="007713C3">
        <w:rPr>
          <w:rFonts w:ascii="Arial" w:hAnsi="Arial" w:cs="Arial"/>
        </w:rPr>
        <w:t>3</w:t>
      </w:r>
      <w:r w:rsidR="009278BF">
        <w:rPr>
          <w:rFonts w:ascii="Arial" w:hAnsi="Arial" w:cs="Arial"/>
        </w:rPr>
        <w:t>-5]</w:t>
      </w:r>
    </w:p>
    <w:p w:rsidR="00E94ECA" w:rsidRDefault="00E94ECA" w:rsidP="009809E9">
      <w:pPr>
        <w:pStyle w:val="a7"/>
        <w:rPr>
          <w:rFonts w:ascii="Arial" w:hAnsi="Arial" w:cs="Arial"/>
        </w:rPr>
      </w:pPr>
    </w:p>
    <w:p w:rsidR="00440858" w:rsidRPr="007713C3" w:rsidRDefault="00440858">
      <w:pPr>
        <w:widowControl/>
        <w:jc w:val="left"/>
        <w:rPr>
          <w:rFonts w:ascii="Arial" w:hAnsi="Arial" w:cs="Arial"/>
        </w:rPr>
      </w:pPr>
    </w:p>
    <w:p w:rsidR="00440858" w:rsidRPr="00440858" w:rsidRDefault="00440858" w:rsidP="00440858">
      <w:pPr>
        <w:pStyle w:val="a7"/>
        <w:rPr>
          <w:rFonts w:asciiTheme="majorHAnsi" w:eastAsia="ＭＳ ゴシック" w:hAnsiTheme="majorHAnsi" w:cstheme="majorHAnsi"/>
          <w:sz w:val="24"/>
          <w:szCs w:val="24"/>
        </w:rPr>
      </w:pPr>
      <w:r w:rsidRPr="00440858">
        <w:rPr>
          <w:rFonts w:asciiTheme="majorHAnsi" w:eastAsia="ＭＳ ゴシック" w:hAnsiTheme="majorHAnsi" w:cstheme="majorHAnsi"/>
          <w:sz w:val="24"/>
          <w:szCs w:val="24"/>
        </w:rPr>
        <w:t>References (PDF: http://theochem.kuchem.kyoto-u.ac.jp/public/)</w:t>
      </w:r>
    </w:p>
    <w:p w:rsidR="00440858" w:rsidRPr="008C7291" w:rsidRDefault="00440858" w:rsidP="00440858">
      <w:pPr>
        <w:pStyle w:val="HTML"/>
        <w:rPr>
          <w:rFonts w:ascii="Arial" w:hAnsi="Arial" w:cs="Arial"/>
          <w:sz w:val="20"/>
          <w:szCs w:val="20"/>
        </w:rPr>
      </w:pPr>
      <w:r w:rsidRPr="008C7291">
        <w:rPr>
          <w:rFonts w:ascii="Times New Roman" w:hAnsi="Times New Roman" w:cs="Times New Roman"/>
          <w:sz w:val="20"/>
          <w:szCs w:val="20"/>
        </w:rPr>
        <w:t xml:space="preserve">[1] </w:t>
      </w:r>
      <w:r w:rsidRPr="008C7291">
        <w:rPr>
          <w:rFonts w:ascii="Arial" w:hAnsi="Arial" w:cs="Arial"/>
          <w:sz w:val="20"/>
          <w:szCs w:val="20"/>
        </w:rPr>
        <w:t>H. Ito and Y. Tanimura,</w:t>
      </w:r>
      <w:r w:rsidRPr="008C7291">
        <w:rPr>
          <w:sz w:val="20"/>
          <w:szCs w:val="20"/>
        </w:rPr>
        <w:t xml:space="preserve"> </w:t>
      </w:r>
      <w:r w:rsidRPr="008C7291">
        <w:rPr>
          <w:rFonts w:ascii="Arial" w:hAnsi="Arial" w:cs="Arial"/>
          <w:i/>
          <w:sz w:val="20"/>
          <w:szCs w:val="20"/>
        </w:rPr>
        <w:t>Simulating 2D IR-Raman and Raman spectroscopies for inter</w:t>
      </w:r>
      <w:r w:rsidR="008C7291">
        <w:rPr>
          <w:rFonts w:ascii="Arial" w:hAnsi="Arial" w:cs="Arial" w:hint="eastAsia"/>
          <w:i/>
          <w:sz w:val="20"/>
          <w:szCs w:val="20"/>
        </w:rPr>
        <w:t>-</w:t>
      </w:r>
      <w:r w:rsidRPr="008C7291">
        <w:rPr>
          <w:rFonts w:ascii="Arial" w:hAnsi="Arial" w:cs="Arial"/>
          <w:i/>
          <w:sz w:val="20"/>
          <w:szCs w:val="20"/>
        </w:rPr>
        <w:t>molecular and intramolecular modes of liquid water,</w:t>
      </w:r>
      <w:r w:rsidR="00574B84" w:rsidRPr="008C7291">
        <w:rPr>
          <w:rFonts w:ascii="Arial" w:hAnsi="Arial" w:cs="Arial"/>
          <w:sz w:val="20"/>
          <w:szCs w:val="20"/>
        </w:rPr>
        <w:t xml:space="preserve"> J.Chem.Phys.</w:t>
      </w:r>
      <w:r w:rsidRPr="008C7291">
        <w:rPr>
          <w:rFonts w:ascii="Arial" w:hAnsi="Arial" w:cs="Arial"/>
          <w:b/>
          <w:sz w:val="20"/>
          <w:szCs w:val="20"/>
        </w:rPr>
        <w:t>144</w:t>
      </w:r>
      <w:r w:rsidR="008C7291" w:rsidRPr="008C7291">
        <w:rPr>
          <w:rFonts w:ascii="Arial" w:hAnsi="Arial" w:cs="Arial"/>
          <w:sz w:val="20"/>
          <w:szCs w:val="20"/>
        </w:rPr>
        <w:t>, 074201 (2016).</w:t>
      </w:r>
      <w:hyperlink r:id="rId9" w:history="1">
        <w:r w:rsidR="008C7291" w:rsidRPr="008C7291">
          <w:rPr>
            <w:rStyle w:val="a9"/>
            <w:sz w:val="20"/>
            <w:szCs w:val="20"/>
          </w:rPr>
          <w:t>(pdf)</w:t>
        </w:r>
      </w:hyperlink>
    </w:p>
    <w:p w:rsidR="007713C3" w:rsidRPr="008C7291" w:rsidRDefault="007713C3" w:rsidP="00440858">
      <w:pPr>
        <w:pStyle w:val="HTML"/>
        <w:rPr>
          <w:rFonts w:ascii="Times New Roman" w:hAnsi="Times New Roman" w:cs="Times New Roman"/>
          <w:color w:val="0000FF"/>
          <w:sz w:val="20"/>
          <w:szCs w:val="20"/>
          <w:u w:val="single"/>
        </w:rPr>
      </w:pPr>
      <w:r w:rsidRPr="008C7291">
        <w:rPr>
          <w:rFonts w:ascii="Arial" w:hAnsi="Arial" w:cs="Arial"/>
          <w:sz w:val="20"/>
          <w:szCs w:val="20"/>
        </w:rPr>
        <w:t xml:space="preserve">[2] S. Ueno and Y. Tanimura, </w:t>
      </w:r>
      <w:r w:rsidRPr="008C7291">
        <w:rPr>
          <w:rFonts w:ascii="Arial" w:hAnsi="Arial" w:cs="Arial"/>
          <w:i/>
          <w:sz w:val="20"/>
          <w:szCs w:val="20"/>
        </w:rPr>
        <w:t>Modeling intermolecular and intramolecular modes of liquid water with using multiple heat baths: Data-mining approach</w:t>
      </w:r>
      <w:r w:rsidRPr="008C7291">
        <w:rPr>
          <w:rFonts w:ascii="Arial" w:hAnsi="Arial" w:cs="Arial"/>
          <w:sz w:val="20"/>
          <w:szCs w:val="20"/>
        </w:rPr>
        <w:t>, in preparation.</w:t>
      </w:r>
    </w:p>
    <w:p w:rsidR="00440858" w:rsidRPr="008C7291" w:rsidRDefault="007713C3" w:rsidP="00440858">
      <w:pPr>
        <w:pStyle w:val="HTML"/>
        <w:rPr>
          <w:rFonts w:ascii="Times New Roman" w:hAnsi="Times New Roman" w:cs="Times New Roman"/>
          <w:color w:val="0000FF"/>
          <w:sz w:val="20"/>
          <w:szCs w:val="20"/>
          <w:u w:val="single"/>
        </w:rPr>
      </w:pPr>
      <w:r w:rsidRPr="008C7291">
        <w:rPr>
          <w:rFonts w:ascii="Times New Roman" w:hAnsi="Times New Roman" w:cs="Times New Roman"/>
          <w:sz w:val="20"/>
          <w:szCs w:val="20"/>
        </w:rPr>
        <w:t>[3</w:t>
      </w:r>
      <w:r w:rsidR="00440858" w:rsidRPr="008C7291">
        <w:rPr>
          <w:rFonts w:ascii="Times New Roman" w:hAnsi="Times New Roman" w:cs="Times New Roman"/>
          <w:sz w:val="20"/>
          <w:szCs w:val="20"/>
        </w:rPr>
        <w:t xml:space="preserve">] </w:t>
      </w:r>
      <w:r w:rsidR="00440858" w:rsidRPr="008C7291">
        <w:rPr>
          <w:rFonts w:ascii="Arial" w:hAnsi="Arial" w:cs="Arial"/>
          <w:sz w:val="20"/>
          <w:szCs w:val="20"/>
        </w:rPr>
        <w:t xml:space="preserve">T. Ikeda and Y. Tanimura, </w:t>
      </w:r>
      <w:r w:rsidR="00440858" w:rsidRPr="008C7291">
        <w:rPr>
          <w:rFonts w:ascii="Arial" w:hAnsi="Arial" w:cs="Arial"/>
          <w:i/>
          <w:sz w:val="20"/>
          <w:szCs w:val="20"/>
        </w:rPr>
        <w:t>Probing photo isomerization processes by means of multi-dimensional electronic spectroscopy: The multi-state quantum hierarchal Fokker-Planck Equation approach,</w:t>
      </w:r>
      <w:r w:rsidR="00440858" w:rsidRPr="008C7291">
        <w:rPr>
          <w:rFonts w:ascii="Arial" w:hAnsi="Arial" w:cs="Arial"/>
          <w:sz w:val="20"/>
          <w:szCs w:val="20"/>
        </w:rPr>
        <w:t xml:space="preserve"> J. Chem. Phys. </w:t>
      </w:r>
      <w:r w:rsidR="00440858" w:rsidRPr="008C7291">
        <w:rPr>
          <w:rFonts w:ascii="Arial" w:hAnsi="Arial" w:cs="Arial"/>
          <w:b/>
          <w:sz w:val="20"/>
          <w:szCs w:val="20"/>
        </w:rPr>
        <w:t>146</w:t>
      </w:r>
      <w:r w:rsidR="00440858" w:rsidRPr="008C7291">
        <w:rPr>
          <w:rFonts w:ascii="Arial" w:hAnsi="Arial" w:cs="Arial"/>
          <w:sz w:val="20"/>
          <w:szCs w:val="20"/>
        </w:rPr>
        <w:t>, 014102 (2017).</w:t>
      </w:r>
      <w:hyperlink r:id="rId10" w:history="1">
        <w:r w:rsidR="008C7291" w:rsidRPr="008C7291">
          <w:rPr>
            <w:rStyle w:val="a9"/>
            <w:sz w:val="20"/>
            <w:szCs w:val="20"/>
          </w:rPr>
          <w:t>(pdf)</w:t>
        </w:r>
      </w:hyperlink>
    </w:p>
    <w:p w:rsidR="00440858" w:rsidRPr="008C7291" w:rsidRDefault="007713C3" w:rsidP="00440858">
      <w:pPr>
        <w:pStyle w:val="2"/>
        <w:spacing w:line="320" w:lineRule="exact"/>
        <w:rPr>
          <w:rFonts w:ascii="Arial" w:hAnsi="Arial" w:cs="Arial"/>
          <w:sz w:val="20"/>
          <w:szCs w:val="20"/>
          <w:lang w:val="en-US"/>
        </w:rPr>
      </w:pPr>
      <w:r w:rsidRPr="008C7291">
        <w:rPr>
          <w:rFonts w:ascii="Arial" w:hAnsi="Arial" w:cs="Arial"/>
          <w:sz w:val="20"/>
          <w:szCs w:val="20"/>
          <w:lang w:val="en-US"/>
        </w:rPr>
        <w:t>[4</w:t>
      </w:r>
      <w:r w:rsidR="00440858" w:rsidRPr="008C7291">
        <w:rPr>
          <w:rFonts w:ascii="Arial" w:hAnsi="Arial" w:cs="Arial"/>
          <w:sz w:val="20"/>
          <w:szCs w:val="20"/>
          <w:lang w:val="en-US"/>
        </w:rPr>
        <w:t xml:space="preserve">] </w:t>
      </w:r>
      <w:r w:rsidR="008C7291">
        <w:rPr>
          <w:rFonts w:ascii="Arial" w:hAnsi="Arial" w:cs="Arial" w:hint="eastAsia"/>
          <w:sz w:val="20"/>
          <w:szCs w:val="20"/>
          <w:lang w:val="en-US"/>
        </w:rPr>
        <w:t>T.Ikeda and Y.</w:t>
      </w:r>
      <w:r w:rsidR="00440858" w:rsidRPr="008C7291">
        <w:rPr>
          <w:rFonts w:ascii="Arial" w:hAnsi="Arial" w:cs="Arial" w:hint="eastAsia"/>
          <w:sz w:val="20"/>
          <w:szCs w:val="20"/>
          <w:lang w:val="en-US"/>
        </w:rPr>
        <w:t>Tanimura</w:t>
      </w:r>
      <w:r w:rsidR="00440858" w:rsidRPr="008C7291">
        <w:rPr>
          <w:rFonts w:ascii="Arial" w:hAnsi="Arial" w:cs="Arial"/>
          <w:sz w:val="20"/>
          <w:szCs w:val="20"/>
          <w:lang w:val="en-US"/>
        </w:rPr>
        <w:t>,</w:t>
      </w:r>
      <w:r w:rsidR="00440858" w:rsidRPr="008C7291">
        <w:rPr>
          <w:sz w:val="20"/>
          <w:szCs w:val="20"/>
        </w:rPr>
        <w:t xml:space="preserve"> </w:t>
      </w:r>
      <w:r w:rsidR="00440858" w:rsidRPr="008C7291">
        <w:rPr>
          <w:rFonts w:ascii="Arial" w:hAnsi="Arial" w:cs="Arial"/>
          <w:i/>
          <w:sz w:val="20"/>
          <w:szCs w:val="20"/>
          <w:lang w:val="en-US"/>
        </w:rPr>
        <w:t>Phase-space wavepacket dynamics of internal conversion via conical intersection: Multi-state q. Fokker-Planck eq. approach</w:t>
      </w:r>
      <w:r w:rsidR="00440858" w:rsidRPr="008C7291">
        <w:rPr>
          <w:rFonts w:ascii="Arial" w:hAnsi="Arial" w:cs="Arial" w:hint="eastAsia"/>
          <w:i/>
          <w:sz w:val="20"/>
          <w:szCs w:val="20"/>
          <w:lang w:val="en-US"/>
        </w:rPr>
        <w:t>,</w:t>
      </w:r>
      <w:r w:rsidR="00440858" w:rsidRPr="008C7291">
        <w:rPr>
          <w:sz w:val="20"/>
          <w:szCs w:val="20"/>
        </w:rPr>
        <w:t xml:space="preserve"> </w:t>
      </w:r>
      <w:r w:rsidR="00440858" w:rsidRPr="008C7291">
        <w:rPr>
          <w:rFonts w:ascii="Arial" w:hAnsi="Arial" w:cs="Arial"/>
          <w:sz w:val="20"/>
          <w:szCs w:val="20"/>
          <w:lang w:val="en-US"/>
        </w:rPr>
        <w:t xml:space="preserve">Chem. Phys. </w:t>
      </w:r>
      <w:r w:rsidR="00440858" w:rsidRPr="008C7291">
        <w:rPr>
          <w:rFonts w:ascii="Arial" w:hAnsi="Arial" w:cs="Arial"/>
          <w:b/>
          <w:sz w:val="20"/>
          <w:szCs w:val="20"/>
          <w:lang w:val="en-US"/>
        </w:rPr>
        <w:t>515,</w:t>
      </w:r>
      <w:r w:rsidR="00440858" w:rsidRPr="008C7291">
        <w:rPr>
          <w:rFonts w:ascii="Arial" w:hAnsi="Arial" w:cs="Arial"/>
          <w:sz w:val="20"/>
          <w:szCs w:val="20"/>
          <w:lang w:val="en-US"/>
        </w:rPr>
        <w:t xml:space="preserve"> 203 (2018).</w:t>
      </w:r>
      <w:r w:rsidR="008C7291" w:rsidRPr="008C7291">
        <w:rPr>
          <w:sz w:val="20"/>
          <w:szCs w:val="20"/>
        </w:rPr>
        <w:t xml:space="preserve"> </w:t>
      </w:r>
      <w:hyperlink r:id="rId11" w:history="1">
        <w:r w:rsidR="008C7291" w:rsidRPr="008C7291">
          <w:rPr>
            <w:rStyle w:val="a9"/>
            <w:sz w:val="20"/>
            <w:szCs w:val="20"/>
          </w:rPr>
          <w:t>(pdf)</w:t>
        </w:r>
      </w:hyperlink>
    </w:p>
    <w:p w:rsidR="00440858" w:rsidRPr="008C7291" w:rsidRDefault="007713C3" w:rsidP="00440858">
      <w:pPr>
        <w:pStyle w:val="2"/>
        <w:spacing w:line="320" w:lineRule="exact"/>
        <w:rPr>
          <w:rFonts w:ascii="Arial" w:hAnsi="Arial" w:cs="Arial"/>
          <w:sz w:val="20"/>
          <w:szCs w:val="20"/>
          <w:lang w:val="en-US"/>
        </w:rPr>
      </w:pPr>
      <w:r w:rsidRPr="008C7291">
        <w:rPr>
          <w:rFonts w:ascii="Arial" w:hAnsi="Arial" w:cs="Arial"/>
          <w:sz w:val="20"/>
          <w:szCs w:val="20"/>
          <w:lang w:val="en-US"/>
        </w:rPr>
        <w:t>[5</w:t>
      </w:r>
      <w:r w:rsidR="00440858" w:rsidRPr="008C7291">
        <w:rPr>
          <w:rFonts w:ascii="Arial" w:hAnsi="Arial" w:cs="Arial"/>
          <w:sz w:val="20"/>
          <w:szCs w:val="20"/>
          <w:lang w:val="en-US"/>
        </w:rPr>
        <w:t xml:space="preserve">] </w:t>
      </w:r>
      <w:r w:rsidR="00440858" w:rsidRPr="008C7291">
        <w:rPr>
          <w:rFonts w:ascii="Arial" w:hAnsi="Arial" w:cs="Arial" w:hint="eastAsia"/>
          <w:sz w:val="20"/>
          <w:szCs w:val="20"/>
          <w:lang w:val="en-US"/>
        </w:rPr>
        <w:t>T. Ikeda and Y. Tanimura,</w:t>
      </w:r>
      <w:r w:rsidR="00440858" w:rsidRPr="008C7291">
        <w:rPr>
          <w:sz w:val="20"/>
          <w:szCs w:val="20"/>
        </w:rPr>
        <w:t xml:space="preserve"> </w:t>
      </w:r>
      <w:r w:rsidR="00440858" w:rsidRPr="008C7291">
        <w:rPr>
          <w:rFonts w:ascii="Arial" w:hAnsi="Arial" w:cs="Arial"/>
          <w:i/>
          <w:sz w:val="20"/>
          <w:szCs w:val="20"/>
          <w:lang w:val="en-US"/>
        </w:rPr>
        <w:t xml:space="preserve">Low-Temperature </w:t>
      </w:r>
      <w:r w:rsidR="00574B84" w:rsidRPr="008C7291">
        <w:rPr>
          <w:rFonts w:ascii="Arial" w:hAnsi="Arial" w:cs="Arial"/>
          <w:i/>
          <w:sz w:val="20"/>
          <w:szCs w:val="20"/>
          <w:lang w:val="en-US"/>
        </w:rPr>
        <w:t>Q.</w:t>
      </w:r>
      <w:r w:rsidR="00440858" w:rsidRPr="008C7291">
        <w:rPr>
          <w:rFonts w:ascii="Arial" w:hAnsi="Arial" w:cs="Arial"/>
          <w:i/>
          <w:sz w:val="20"/>
          <w:szCs w:val="20"/>
          <w:lang w:val="en-US"/>
        </w:rPr>
        <w:t xml:space="preserve"> Fokker-Planck and Smoluchowski Equations and Their Extension to Multistate Systems,</w:t>
      </w:r>
      <w:r w:rsidR="008A243B" w:rsidRPr="008C7291">
        <w:rPr>
          <w:rFonts w:ascii="Arial" w:hAnsi="Arial" w:cs="Arial"/>
          <w:i/>
          <w:sz w:val="20"/>
          <w:szCs w:val="20"/>
          <w:lang w:val="en-US"/>
        </w:rPr>
        <w:t xml:space="preserve"> </w:t>
      </w:r>
      <w:r w:rsidR="008A243B" w:rsidRPr="008C7291">
        <w:rPr>
          <w:rFonts w:ascii="Arial" w:hAnsi="Arial" w:cs="Arial"/>
          <w:sz w:val="20"/>
          <w:szCs w:val="20"/>
          <w:lang w:val="en-US"/>
        </w:rPr>
        <w:t>J. Chem.Theo. Comp</w:t>
      </w:r>
      <w:r w:rsidR="00574B84" w:rsidRPr="008C7291">
        <w:rPr>
          <w:rFonts w:ascii="Arial" w:hAnsi="Arial" w:cs="Arial"/>
          <w:sz w:val="20"/>
          <w:szCs w:val="20"/>
          <w:lang w:val="en-US"/>
        </w:rPr>
        <w:t>.</w:t>
      </w:r>
      <w:r w:rsidR="00440858" w:rsidRPr="008C7291">
        <w:rPr>
          <w:rFonts w:ascii="Arial" w:hAnsi="Arial" w:cs="Arial"/>
          <w:b/>
          <w:sz w:val="20"/>
          <w:szCs w:val="20"/>
          <w:lang w:val="en-US"/>
        </w:rPr>
        <w:t>15</w:t>
      </w:r>
      <w:r w:rsidR="00440858" w:rsidRPr="008C7291">
        <w:rPr>
          <w:rFonts w:ascii="Arial" w:hAnsi="Arial" w:cs="Arial"/>
          <w:sz w:val="20"/>
          <w:szCs w:val="20"/>
          <w:lang w:val="en-US"/>
        </w:rPr>
        <w:t xml:space="preserve"> 2517 (2019).</w:t>
      </w:r>
      <w:r w:rsidR="008C7291" w:rsidRPr="008C7291">
        <w:rPr>
          <w:sz w:val="20"/>
          <w:szCs w:val="20"/>
        </w:rPr>
        <w:t xml:space="preserve"> </w:t>
      </w:r>
      <w:hyperlink r:id="rId12" w:history="1">
        <w:r w:rsidR="008C7291" w:rsidRPr="008C7291">
          <w:rPr>
            <w:rStyle w:val="a9"/>
            <w:sz w:val="20"/>
            <w:szCs w:val="20"/>
          </w:rPr>
          <w:t>(pdf)</w:t>
        </w:r>
      </w:hyperlink>
    </w:p>
    <w:p w:rsidR="00440858" w:rsidRPr="008C7291" w:rsidRDefault="007713C3" w:rsidP="00440858">
      <w:pPr>
        <w:pStyle w:val="2"/>
        <w:spacing w:line="320" w:lineRule="exact"/>
        <w:rPr>
          <w:rFonts w:ascii="Arial" w:hAnsi="Arial" w:cs="Arial"/>
          <w:sz w:val="20"/>
          <w:szCs w:val="20"/>
          <w:lang w:val="en-US"/>
        </w:rPr>
      </w:pPr>
      <w:r w:rsidRPr="008C7291">
        <w:rPr>
          <w:rFonts w:ascii="Arial" w:hAnsi="Arial" w:cs="Arial"/>
          <w:sz w:val="20"/>
          <w:szCs w:val="20"/>
          <w:lang w:val="en-US"/>
        </w:rPr>
        <w:t>[6</w:t>
      </w:r>
      <w:r w:rsidR="00440858" w:rsidRPr="008C7291">
        <w:rPr>
          <w:rFonts w:ascii="Arial" w:hAnsi="Arial" w:cs="Arial"/>
          <w:sz w:val="20"/>
          <w:szCs w:val="20"/>
          <w:lang w:val="en-US"/>
        </w:rPr>
        <w:t xml:space="preserve">] </w:t>
      </w:r>
      <w:r w:rsidR="00440858" w:rsidRPr="008C7291">
        <w:rPr>
          <w:rFonts w:ascii="Arial" w:hAnsi="Arial" w:cs="Arial" w:hint="eastAsia"/>
          <w:sz w:val="20"/>
          <w:szCs w:val="20"/>
          <w:lang w:val="en-US"/>
        </w:rPr>
        <w:t>T. Ikeda, Y. Tanimura</w:t>
      </w:r>
      <w:r w:rsidR="00440858" w:rsidRPr="008C7291">
        <w:rPr>
          <w:rFonts w:ascii="Arial" w:hAnsi="Arial" w:cs="Arial"/>
          <w:sz w:val="20"/>
          <w:szCs w:val="20"/>
          <w:lang w:val="en-US"/>
        </w:rPr>
        <w:t xml:space="preserve"> and A. Dijkstra</w:t>
      </w:r>
      <w:r w:rsidR="00440858" w:rsidRPr="008C7291">
        <w:rPr>
          <w:rFonts w:ascii="Arial" w:hAnsi="Arial" w:cs="Arial" w:hint="eastAsia"/>
          <w:sz w:val="20"/>
          <w:szCs w:val="20"/>
          <w:lang w:val="en-US"/>
        </w:rPr>
        <w:t>,</w:t>
      </w:r>
      <w:r w:rsidR="00440858" w:rsidRPr="008C7291">
        <w:rPr>
          <w:sz w:val="20"/>
          <w:szCs w:val="20"/>
        </w:rPr>
        <w:t xml:space="preserve"> </w:t>
      </w:r>
      <w:r w:rsidR="00440858" w:rsidRPr="008C7291">
        <w:rPr>
          <w:rFonts w:ascii="Arial" w:hAnsi="Arial" w:cs="Arial"/>
          <w:i/>
          <w:sz w:val="20"/>
          <w:szCs w:val="20"/>
          <w:lang w:val="en-US"/>
        </w:rPr>
        <w:t>Modeling and analyzing a photo-driven molecular motor system: Ratchet dynamics and non-linear optical spectra,</w:t>
      </w:r>
      <w:r w:rsidR="00440858" w:rsidRPr="008C7291">
        <w:rPr>
          <w:rFonts w:ascii="Arial" w:hAnsi="Arial" w:cs="Arial"/>
          <w:sz w:val="20"/>
          <w:szCs w:val="20"/>
          <w:lang w:val="en-US"/>
        </w:rPr>
        <w:t xml:space="preserve"> J. Chem. Phys. </w:t>
      </w:r>
      <w:r w:rsidR="00440858" w:rsidRPr="008C7291">
        <w:rPr>
          <w:rFonts w:ascii="Arial" w:hAnsi="Arial" w:cs="Arial"/>
          <w:b/>
          <w:sz w:val="20"/>
          <w:szCs w:val="20"/>
          <w:lang w:val="en-US"/>
        </w:rPr>
        <w:t>150</w:t>
      </w:r>
      <w:r w:rsidR="00440858" w:rsidRPr="008C7291">
        <w:rPr>
          <w:rFonts w:ascii="Arial" w:hAnsi="Arial" w:cs="Arial"/>
          <w:sz w:val="20"/>
          <w:szCs w:val="20"/>
          <w:lang w:val="en-US"/>
        </w:rPr>
        <w:t>, 114103</w:t>
      </w:r>
      <w:r w:rsidR="008A243B" w:rsidRPr="008C7291">
        <w:rPr>
          <w:rFonts w:ascii="Arial" w:hAnsi="Arial" w:cs="Arial"/>
          <w:sz w:val="20"/>
          <w:szCs w:val="20"/>
          <w:lang w:val="en-US"/>
        </w:rPr>
        <w:t xml:space="preserve"> </w:t>
      </w:r>
      <w:r w:rsidR="00440858" w:rsidRPr="008C7291">
        <w:rPr>
          <w:rFonts w:ascii="Arial" w:hAnsi="Arial" w:cs="Arial"/>
          <w:sz w:val="20"/>
          <w:szCs w:val="20"/>
          <w:lang w:val="en-US"/>
        </w:rPr>
        <w:t>(2019).</w:t>
      </w:r>
      <w:r w:rsidR="008C7291" w:rsidRPr="008C7291">
        <w:rPr>
          <w:sz w:val="20"/>
          <w:szCs w:val="20"/>
        </w:rPr>
        <w:t xml:space="preserve"> </w:t>
      </w:r>
      <w:r w:rsidR="008C7291" w:rsidRPr="008C7291">
        <w:rPr>
          <w:sz w:val="20"/>
          <w:szCs w:val="20"/>
        </w:rPr>
        <w:t>(</w:t>
      </w:r>
      <w:hyperlink r:id="rId13" w:history="1">
        <w:r w:rsidR="008C7291" w:rsidRPr="008C7291">
          <w:rPr>
            <w:rStyle w:val="a9"/>
            <w:sz w:val="20"/>
            <w:szCs w:val="20"/>
          </w:rPr>
          <w:t>pdf</w:t>
        </w:r>
      </w:hyperlink>
      <w:r w:rsidR="008C7291" w:rsidRPr="008C7291">
        <w:rPr>
          <w:sz w:val="20"/>
          <w:szCs w:val="20"/>
        </w:rPr>
        <w:t>)</w:t>
      </w:r>
    </w:p>
    <w:p w:rsidR="00440858" w:rsidRPr="008C7291" w:rsidRDefault="00440858" w:rsidP="00440858">
      <w:pPr>
        <w:pStyle w:val="HTML"/>
        <w:rPr>
          <w:rFonts w:ascii="Times New Roman" w:hAnsi="Times New Roman" w:cs="Times New Roman"/>
        </w:rPr>
      </w:pPr>
      <w:bookmarkStart w:id="0" w:name="_GoBack"/>
      <w:bookmarkEnd w:id="0"/>
    </w:p>
    <w:p w:rsidR="00440858" w:rsidRDefault="00440858" w:rsidP="009809E9">
      <w:pPr>
        <w:pStyle w:val="a7"/>
        <w:rPr>
          <w:rFonts w:asciiTheme="majorHAnsi" w:hAnsiTheme="majorHAnsi" w:cstheme="majorHAnsi"/>
          <w:lang w:val="en"/>
        </w:rPr>
      </w:pPr>
      <w:r>
        <w:rPr>
          <w:rFonts w:asciiTheme="majorHAnsi" w:hAnsiTheme="majorHAnsi" w:cstheme="majorHAnsi"/>
          <w:noProof/>
        </w:rPr>
        <w:lastRenderedPageBreak/>
        <w:drawing>
          <wp:inline distT="0" distB="0" distL="0" distR="0" wp14:anchorId="0699DD8D" wp14:editId="7346D314">
            <wp:extent cx="5153025" cy="1816608"/>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0055" cy="1822612"/>
                    </a:xfrm>
                    <a:prstGeom prst="rect">
                      <a:avLst/>
                    </a:prstGeom>
                    <a:noFill/>
                    <a:ln>
                      <a:noFill/>
                    </a:ln>
                  </pic:spPr>
                </pic:pic>
              </a:graphicData>
            </a:graphic>
          </wp:inline>
        </w:drawing>
      </w:r>
    </w:p>
    <w:p w:rsidR="009F73DB" w:rsidRDefault="00440858" w:rsidP="009809E9">
      <w:pPr>
        <w:pStyle w:val="a7"/>
        <w:rPr>
          <w:rFonts w:asciiTheme="majorHAnsi" w:hAnsiTheme="majorHAnsi" w:cstheme="majorHAnsi"/>
          <w:lang w:val="en"/>
        </w:rPr>
      </w:pPr>
      <w:r>
        <w:rPr>
          <w:rFonts w:asciiTheme="majorHAnsi" w:hAnsiTheme="majorHAnsi" w:cstheme="majorHAnsi"/>
          <w:lang w:val="en"/>
        </w:rPr>
        <w:t>2D IR-Raman spectra of liquid water calculated from full MD simulations</w:t>
      </w:r>
      <w:r w:rsidR="00574B84">
        <w:rPr>
          <w:rFonts w:asciiTheme="majorHAnsi" w:hAnsiTheme="majorHAnsi" w:cstheme="majorHAnsi"/>
          <w:lang w:val="en"/>
        </w:rPr>
        <w:t xml:space="preserve"> for (i) 2D Raman-IR-IR, (ii) 2D IR-Raman-IR and (iii) 2D IR-IR-Raman spectroscopies</w:t>
      </w:r>
      <w:r>
        <w:rPr>
          <w:rFonts w:asciiTheme="majorHAnsi" w:hAnsiTheme="majorHAnsi" w:cstheme="majorHAnsi"/>
          <w:lang w:val="en"/>
        </w:rPr>
        <w:t>. (Ref. [1])</w:t>
      </w:r>
    </w:p>
    <w:p w:rsidR="009F73DB" w:rsidRDefault="009F73DB" w:rsidP="009809E9">
      <w:pPr>
        <w:pStyle w:val="a7"/>
        <w:rPr>
          <w:rFonts w:asciiTheme="majorHAnsi" w:hAnsiTheme="majorHAnsi" w:cstheme="majorHAnsi"/>
          <w:lang w:val="en"/>
        </w:rPr>
      </w:pPr>
    </w:p>
    <w:p w:rsidR="009F73DB" w:rsidRDefault="009F73DB" w:rsidP="009809E9">
      <w:pPr>
        <w:pStyle w:val="a7"/>
        <w:rPr>
          <w:rFonts w:asciiTheme="majorHAnsi" w:hAnsiTheme="majorHAnsi" w:cstheme="majorHAnsi"/>
          <w:lang w:val="en"/>
        </w:rPr>
      </w:pPr>
      <w:r w:rsidRPr="009F73DB">
        <w:rPr>
          <w:rFonts w:asciiTheme="majorHAnsi" w:hAnsiTheme="majorHAnsi" w:cstheme="majorHAnsi"/>
          <w:noProof/>
        </w:rPr>
        <w:drawing>
          <wp:anchor distT="0" distB="0" distL="114300" distR="114300" simplePos="0" relativeHeight="251663360" behindDoc="0" locked="0" layoutInCell="1" allowOverlap="1" wp14:anchorId="1B64CC7A" wp14:editId="343B788E">
            <wp:simplePos x="0" y="0"/>
            <wp:positionH relativeFrom="column">
              <wp:posOffset>4148773</wp:posOffset>
            </wp:positionH>
            <wp:positionV relativeFrom="paragraph">
              <wp:posOffset>6350</wp:posOffset>
            </wp:positionV>
            <wp:extent cx="1669732" cy="1190596"/>
            <wp:effectExtent l="0" t="0" r="6985" b="0"/>
            <wp:wrapNone/>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a:blip r:embed="rId15"/>
                    <a:stretch>
                      <a:fillRect/>
                    </a:stretch>
                  </pic:blipFill>
                  <pic:spPr>
                    <a:xfrm>
                      <a:off x="0" y="0"/>
                      <a:ext cx="1669732" cy="1190596"/>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noProof/>
        </w:rPr>
        <w:drawing>
          <wp:inline distT="0" distB="0" distL="0" distR="0" wp14:anchorId="5E0E4989" wp14:editId="65280254">
            <wp:extent cx="4133850" cy="15811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36425" cy="1582135"/>
                    </a:xfrm>
                    <a:prstGeom prst="rect">
                      <a:avLst/>
                    </a:prstGeom>
                    <a:noFill/>
                    <a:ln>
                      <a:noFill/>
                    </a:ln>
                  </pic:spPr>
                </pic:pic>
              </a:graphicData>
            </a:graphic>
          </wp:inline>
        </w:drawing>
      </w:r>
    </w:p>
    <w:p w:rsidR="009F73DB" w:rsidRPr="009F73DB" w:rsidRDefault="009F73DB" w:rsidP="009809E9">
      <w:pPr>
        <w:pStyle w:val="a7"/>
        <w:rPr>
          <w:rFonts w:asciiTheme="majorHAnsi" w:hAnsiTheme="majorHAnsi" w:cstheme="majorHAnsi"/>
          <w:lang w:val="en"/>
        </w:rPr>
      </w:pPr>
      <w:r>
        <w:rPr>
          <w:rFonts w:asciiTheme="majorHAnsi" w:hAnsiTheme="majorHAnsi" w:cstheme="majorHAnsi"/>
          <w:lang w:val="en"/>
        </w:rPr>
        <w:t xml:space="preserve">2D EVS for </w:t>
      </w:r>
      <w:r w:rsidRPr="009F73DB">
        <w:rPr>
          <w:rFonts w:asciiTheme="majorHAnsi" w:hAnsiTheme="majorHAnsi" w:cstheme="majorHAnsi"/>
          <w:lang w:val="en"/>
        </w:rPr>
        <w:t>non-adiabatic dynamics</w:t>
      </w:r>
      <w:r>
        <w:rPr>
          <w:rFonts w:asciiTheme="majorHAnsi" w:hAnsiTheme="majorHAnsi" w:cstheme="majorHAnsi"/>
          <w:lang w:val="en"/>
        </w:rPr>
        <w:t xml:space="preserve"> (Ref .3)</w:t>
      </w:r>
    </w:p>
    <w:p w:rsidR="00227445" w:rsidRDefault="009A5F00" w:rsidP="00227445">
      <w:pPr>
        <w:pStyle w:val="a7"/>
        <w:rPr>
          <w:rFonts w:asciiTheme="majorHAnsi" w:eastAsia="ＭＳ ゴシック" w:hAnsiTheme="majorHAnsi" w:cstheme="majorHAnsi"/>
          <w:lang w:val="en"/>
        </w:rPr>
      </w:pPr>
      <w:r>
        <w:rPr>
          <w:rFonts w:asciiTheme="majorHAnsi" w:eastAsia="ＭＳ ゴシック" w:hAnsiTheme="majorHAnsi" w:cstheme="majorHAnsi"/>
          <w:noProof/>
        </w:rPr>
        <w:drawing>
          <wp:anchor distT="0" distB="0" distL="114300" distR="114300" simplePos="0" relativeHeight="251660288" behindDoc="0" locked="0" layoutInCell="1" allowOverlap="1" wp14:editId="7EE4F9C7">
            <wp:simplePos x="0" y="0"/>
            <wp:positionH relativeFrom="margin">
              <wp:align>left</wp:align>
            </wp:positionH>
            <wp:positionV relativeFrom="paragraph">
              <wp:posOffset>97155</wp:posOffset>
            </wp:positionV>
            <wp:extent cx="3971925" cy="1957705"/>
            <wp:effectExtent l="0" t="0" r="9525" b="444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71925" cy="1957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CCEED0A" wp14:editId="3D5FDDBB">
            <wp:simplePos x="0" y="0"/>
            <wp:positionH relativeFrom="column">
              <wp:posOffset>4110990</wp:posOffset>
            </wp:positionH>
            <wp:positionV relativeFrom="paragraph">
              <wp:posOffset>399415</wp:posOffset>
            </wp:positionV>
            <wp:extent cx="1227455" cy="1315085"/>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7455" cy="1315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55B8" w:rsidRDefault="000955B8" w:rsidP="00227445">
      <w:pPr>
        <w:pStyle w:val="a7"/>
        <w:rPr>
          <w:rFonts w:asciiTheme="majorHAnsi" w:eastAsia="ＭＳ ゴシック" w:hAnsiTheme="majorHAnsi" w:cstheme="majorHAnsi"/>
          <w:lang w:val="en"/>
        </w:rPr>
      </w:pPr>
    </w:p>
    <w:p w:rsidR="000955B8" w:rsidRDefault="000955B8" w:rsidP="000955B8">
      <w:pPr>
        <w:pStyle w:val="2"/>
        <w:spacing w:line="320" w:lineRule="exact"/>
        <w:rPr>
          <w:rFonts w:ascii="Arial" w:hAnsi="Arial" w:cs="Arial"/>
          <w:lang w:val="en-US"/>
        </w:rPr>
      </w:pPr>
    </w:p>
    <w:p w:rsidR="000955B8" w:rsidRPr="0072366E" w:rsidRDefault="000955B8" w:rsidP="00440858">
      <w:pPr>
        <w:pStyle w:val="2"/>
        <w:spacing w:line="320" w:lineRule="exact"/>
        <w:rPr>
          <w:rFonts w:ascii="Arial" w:hAnsi="Arial" w:cs="Arial"/>
          <w:sz w:val="20"/>
          <w:szCs w:val="20"/>
          <w:lang w:val="en-US"/>
        </w:rPr>
      </w:pPr>
      <w:r w:rsidRPr="0072366E">
        <w:rPr>
          <w:rFonts w:ascii="Arial" w:hAnsi="Arial" w:cs="Arial"/>
          <w:sz w:val="20"/>
          <w:szCs w:val="20"/>
          <w:lang w:val="en-US"/>
        </w:rPr>
        <w:t xml:space="preserve">Transient absorption spectra </w:t>
      </w:r>
      <w:r w:rsidR="00574B84">
        <w:rPr>
          <w:rFonts w:ascii="Arial" w:hAnsi="Arial" w:cs="Arial"/>
          <w:sz w:val="20"/>
          <w:szCs w:val="20"/>
          <w:lang w:val="en-US"/>
        </w:rPr>
        <w:t>of a three-state system (right</w:t>
      </w:r>
      <w:r>
        <w:rPr>
          <w:rFonts w:ascii="Arial" w:hAnsi="Arial" w:cs="Arial"/>
          <w:sz w:val="20"/>
          <w:szCs w:val="20"/>
          <w:lang w:val="en-US"/>
        </w:rPr>
        <w:t xml:space="preserve"> figure) for an overdamped case </w:t>
      </w:r>
      <w:r w:rsidRPr="0072366E">
        <w:rPr>
          <w:rFonts w:ascii="Arial" w:hAnsi="Arial" w:cs="Arial"/>
          <w:sz w:val="20"/>
          <w:szCs w:val="20"/>
          <w:lang w:val="en-US"/>
        </w:rPr>
        <w:t xml:space="preserve">obtained from the (i) multi-state quantum Smoluchowski Eq. (MS-QSE-LT) (ii) multi-state </w:t>
      </w:r>
      <w:r>
        <w:rPr>
          <w:rFonts w:ascii="Arial" w:hAnsi="Arial" w:cs="Arial"/>
          <w:sz w:val="20"/>
          <w:szCs w:val="20"/>
          <w:lang w:val="en-US"/>
        </w:rPr>
        <w:t xml:space="preserve">classical </w:t>
      </w:r>
      <w:r w:rsidRPr="0072366E">
        <w:rPr>
          <w:rFonts w:ascii="Arial" w:hAnsi="Arial" w:cs="Arial"/>
          <w:sz w:val="20"/>
          <w:szCs w:val="20"/>
          <w:lang w:val="en-US"/>
        </w:rPr>
        <w:t xml:space="preserve">Smoluchowski Eq. (MS-SE) </w:t>
      </w:r>
      <w:r>
        <w:rPr>
          <w:rFonts w:ascii="Arial" w:hAnsi="Arial" w:cs="Arial"/>
          <w:sz w:val="20"/>
          <w:szCs w:val="20"/>
          <w:lang w:val="en-US"/>
        </w:rPr>
        <w:t>or Zusman Eq.</w:t>
      </w:r>
      <w:r w:rsidRPr="0072366E">
        <w:rPr>
          <w:rFonts w:ascii="Arial" w:hAnsi="Arial" w:cs="Arial"/>
          <w:sz w:val="20"/>
          <w:szCs w:val="20"/>
          <w:lang w:val="en-US"/>
        </w:rPr>
        <w:t>, (i</w:t>
      </w:r>
      <w:r>
        <w:rPr>
          <w:rFonts w:ascii="Arial" w:hAnsi="Arial" w:cs="Arial"/>
          <w:sz w:val="20"/>
          <w:szCs w:val="20"/>
          <w:lang w:val="en-US"/>
        </w:rPr>
        <w:t>i</w:t>
      </w:r>
      <w:r w:rsidRPr="0072366E">
        <w:rPr>
          <w:rFonts w:ascii="Arial" w:hAnsi="Arial" w:cs="Arial"/>
          <w:sz w:val="20"/>
          <w:szCs w:val="20"/>
          <w:lang w:val="en-US"/>
        </w:rPr>
        <w:t>i) fewest switch surface hopping (FSSH) methods, and (iv) Ehrenfest methods, respectively. (</w:t>
      </w:r>
      <w:r w:rsidR="009F73DB">
        <w:rPr>
          <w:rFonts w:ascii="Arial" w:hAnsi="Arial" w:cs="Arial"/>
          <w:sz w:val="20"/>
          <w:szCs w:val="20"/>
          <w:lang w:val="en-US"/>
        </w:rPr>
        <w:t>Ref. [5</w:t>
      </w:r>
      <w:r w:rsidRPr="0072366E">
        <w:rPr>
          <w:rFonts w:ascii="Arial" w:hAnsi="Arial" w:cs="Arial"/>
          <w:sz w:val="20"/>
          <w:szCs w:val="20"/>
          <w:lang w:val="en-US"/>
        </w:rPr>
        <w:t>])</w:t>
      </w:r>
    </w:p>
    <w:p w:rsidR="000955B8" w:rsidRPr="009F73DB" w:rsidRDefault="000955B8">
      <w:pPr>
        <w:widowControl/>
        <w:jc w:val="left"/>
        <w:rPr>
          <w:rFonts w:asciiTheme="majorHAnsi" w:eastAsia="ＭＳ ゴシック" w:hAnsiTheme="majorHAnsi" w:cstheme="majorHAnsi"/>
        </w:rPr>
      </w:pPr>
    </w:p>
    <w:sectPr w:rsidR="000955B8" w:rsidRPr="009F73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186" w:rsidRDefault="00930186" w:rsidP="0013409B">
      <w:r>
        <w:separator/>
      </w:r>
    </w:p>
  </w:endnote>
  <w:endnote w:type="continuationSeparator" w:id="0">
    <w:p w:rsidR="00930186" w:rsidRDefault="00930186" w:rsidP="00134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186" w:rsidRDefault="00930186" w:rsidP="0013409B">
      <w:r>
        <w:separator/>
      </w:r>
    </w:p>
  </w:footnote>
  <w:footnote w:type="continuationSeparator" w:id="0">
    <w:p w:rsidR="00930186" w:rsidRDefault="00930186" w:rsidP="001340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602A1"/>
    <w:multiLevelType w:val="hybridMultilevel"/>
    <w:tmpl w:val="021C62EA"/>
    <w:lvl w:ilvl="0" w:tplc="AFA49D9E">
      <w:start w:val="1"/>
      <w:numFmt w:val="decimal"/>
      <w:lvlText w:val="[%1]"/>
      <w:lvlJc w:val="right"/>
      <w:pPr>
        <w:tabs>
          <w:tab w:val="num" w:pos="900"/>
        </w:tabs>
        <w:ind w:left="900" w:hanging="333"/>
      </w:pPr>
      <w:rPr>
        <w:rFonts w:ascii="Times New Roman" w:hAnsi="Times New Roman" w:hint="default"/>
        <w:b w:val="0"/>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BC9"/>
    <w:rsid w:val="00014BEF"/>
    <w:rsid w:val="000955B8"/>
    <w:rsid w:val="000C0C3D"/>
    <w:rsid w:val="00106DF1"/>
    <w:rsid w:val="0013409B"/>
    <w:rsid w:val="00136C73"/>
    <w:rsid w:val="0016724B"/>
    <w:rsid w:val="001730FD"/>
    <w:rsid w:val="001A206A"/>
    <w:rsid w:val="00227445"/>
    <w:rsid w:val="00264945"/>
    <w:rsid w:val="002F4147"/>
    <w:rsid w:val="003942CF"/>
    <w:rsid w:val="00404F5E"/>
    <w:rsid w:val="00417592"/>
    <w:rsid w:val="00440858"/>
    <w:rsid w:val="00473BF7"/>
    <w:rsid w:val="00486245"/>
    <w:rsid w:val="004B03D7"/>
    <w:rsid w:val="005304D7"/>
    <w:rsid w:val="00556B02"/>
    <w:rsid w:val="00574B84"/>
    <w:rsid w:val="0058446E"/>
    <w:rsid w:val="0058734D"/>
    <w:rsid w:val="006611EF"/>
    <w:rsid w:val="006639C1"/>
    <w:rsid w:val="007713C3"/>
    <w:rsid w:val="007814A1"/>
    <w:rsid w:val="00802A28"/>
    <w:rsid w:val="00852749"/>
    <w:rsid w:val="00885F66"/>
    <w:rsid w:val="008A243B"/>
    <w:rsid w:val="008C5B9C"/>
    <w:rsid w:val="008C7291"/>
    <w:rsid w:val="009278BF"/>
    <w:rsid w:val="00930186"/>
    <w:rsid w:val="0093424F"/>
    <w:rsid w:val="009809E9"/>
    <w:rsid w:val="009A5F00"/>
    <w:rsid w:val="009D1639"/>
    <w:rsid w:val="009F73DB"/>
    <w:rsid w:val="00A872FB"/>
    <w:rsid w:val="00AC702C"/>
    <w:rsid w:val="00AD75CE"/>
    <w:rsid w:val="00B74196"/>
    <w:rsid w:val="00BD7123"/>
    <w:rsid w:val="00C74053"/>
    <w:rsid w:val="00CF0C9C"/>
    <w:rsid w:val="00D11BC9"/>
    <w:rsid w:val="00D47099"/>
    <w:rsid w:val="00D7648A"/>
    <w:rsid w:val="00D93261"/>
    <w:rsid w:val="00DD400C"/>
    <w:rsid w:val="00E05BEB"/>
    <w:rsid w:val="00E1204F"/>
    <w:rsid w:val="00E94ECA"/>
    <w:rsid w:val="00EA7104"/>
    <w:rsid w:val="00EC2923"/>
    <w:rsid w:val="00ED46DE"/>
    <w:rsid w:val="00F71765"/>
    <w:rsid w:val="00F72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67ABDD1-72B4-4CBC-9FEA-8D101F5E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0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409B"/>
    <w:pPr>
      <w:tabs>
        <w:tab w:val="center" w:pos="4252"/>
        <w:tab w:val="right" w:pos="8504"/>
      </w:tabs>
      <w:snapToGrid w:val="0"/>
    </w:pPr>
  </w:style>
  <w:style w:type="character" w:customStyle="1" w:styleId="a4">
    <w:name w:val="ヘッダー (文字)"/>
    <w:basedOn w:val="a0"/>
    <w:link w:val="a3"/>
    <w:uiPriority w:val="99"/>
    <w:rsid w:val="0013409B"/>
  </w:style>
  <w:style w:type="paragraph" w:styleId="a5">
    <w:name w:val="footer"/>
    <w:basedOn w:val="a"/>
    <w:link w:val="a6"/>
    <w:uiPriority w:val="99"/>
    <w:unhideWhenUsed/>
    <w:rsid w:val="0013409B"/>
    <w:pPr>
      <w:tabs>
        <w:tab w:val="center" w:pos="4252"/>
        <w:tab w:val="right" w:pos="8504"/>
      </w:tabs>
      <w:snapToGrid w:val="0"/>
    </w:pPr>
  </w:style>
  <w:style w:type="character" w:customStyle="1" w:styleId="a6">
    <w:name w:val="フッター (文字)"/>
    <w:basedOn w:val="a0"/>
    <w:link w:val="a5"/>
    <w:uiPriority w:val="99"/>
    <w:rsid w:val="0013409B"/>
  </w:style>
  <w:style w:type="paragraph" w:styleId="a7">
    <w:name w:val="Plain Text"/>
    <w:basedOn w:val="a"/>
    <w:link w:val="a8"/>
    <w:uiPriority w:val="99"/>
    <w:unhideWhenUsed/>
    <w:rsid w:val="0013409B"/>
    <w:rPr>
      <w:rFonts w:ascii="ＭＳ 明朝" w:eastAsia="ＭＳ 明朝" w:hAnsi="Courier New" w:cs="Courier New"/>
      <w:szCs w:val="21"/>
    </w:rPr>
  </w:style>
  <w:style w:type="character" w:customStyle="1" w:styleId="a8">
    <w:name w:val="書式なし (文字)"/>
    <w:basedOn w:val="a0"/>
    <w:link w:val="a7"/>
    <w:uiPriority w:val="99"/>
    <w:rsid w:val="0013409B"/>
    <w:rPr>
      <w:rFonts w:ascii="ＭＳ 明朝" w:eastAsia="ＭＳ 明朝" w:hAnsi="Courier New" w:cs="Courier New"/>
      <w:szCs w:val="21"/>
    </w:rPr>
  </w:style>
  <w:style w:type="character" w:customStyle="1" w:styleId="named-content">
    <w:name w:val="named-content"/>
    <w:basedOn w:val="a0"/>
    <w:rsid w:val="0013409B"/>
  </w:style>
  <w:style w:type="character" w:styleId="a9">
    <w:name w:val="Hyperlink"/>
    <w:basedOn w:val="a0"/>
    <w:uiPriority w:val="99"/>
    <w:unhideWhenUsed/>
    <w:rsid w:val="00486245"/>
    <w:rPr>
      <w:color w:val="0000FF"/>
      <w:u w:val="single"/>
    </w:rPr>
  </w:style>
  <w:style w:type="paragraph" w:styleId="HTML">
    <w:name w:val="HTML Preformatted"/>
    <w:basedOn w:val="a"/>
    <w:link w:val="HTML0"/>
    <w:uiPriority w:val="99"/>
    <w:unhideWhenUsed/>
    <w:rsid w:val="004862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szCs w:val="24"/>
    </w:rPr>
  </w:style>
  <w:style w:type="character" w:customStyle="1" w:styleId="HTML0">
    <w:name w:val="HTML 書式付き (文字)"/>
    <w:basedOn w:val="a0"/>
    <w:link w:val="HTML"/>
    <w:uiPriority w:val="99"/>
    <w:rsid w:val="00486245"/>
    <w:rPr>
      <w:rFonts w:ascii="ＭＳ ゴシック" w:eastAsia="ＭＳ ゴシック" w:hAnsi="ＭＳ ゴシック" w:cs="ＭＳ ゴシック"/>
      <w:color w:val="000000"/>
      <w:kern w:val="0"/>
      <w:sz w:val="24"/>
      <w:szCs w:val="24"/>
    </w:rPr>
  </w:style>
  <w:style w:type="character" w:styleId="aa">
    <w:name w:val="FollowedHyperlink"/>
    <w:basedOn w:val="a0"/>
    <w:uiPriority w:val="99"/>
    <w:semiHidden/>
    <w:unhideWhenUsed/>
    <w:rsid w:val="003942CF"/>
    <w:rPr>
      <w:color w:val="954F72" w:themeColor="followedHyperlink"/>
      <w:u w:val="single"/>
    </w:rPr>
  </w:style>
  <w:style w:type="paragraph" w:styleId="2">
    <w:name w:val="Body Text 2"/>
    <w:basedOn w:val="a"/>
    <w:link w:val="20"/>
    <w:rsid w:val="00E1204F"/>
    <w:pPr>
      <w:widowControl/>
      <w:spacing w:line="480" w:lineRule="auto"/>
    </w:pPr>
    <w:rPr>
      <w:rFonts w:ascii="Times New Roman" w:eastAsia="ＭＳ 明朝" w:hAnsi="Times New Roman" w:cs="Times New Roman"/>
      <w:kern w:val="0"/>
      <w:sz w:val="24"/>
      <w:szCs w:val="24"/>
      <w:lang w:val="en-GB"/>
    </w:rPr>
  </w:style>
  <w:style w:type="character" w:customStyle="1" w:styleId="20">
    <w:name w:val="本文 2 (文字)"/>
    <w:basedOn w:val="a0"/>
    <w:link w:val="2"/>
    <w:rsid w:val="00E1204F"/>
    <w:rPr>
      <w:rFonts w:ascii="Times New Roman" w:eastAsia="ＭＳ 明朝" w:hAnsi="Times New Roman" w:cs="Times New Roman"/>
      <w:kern w:val="0"/>
      <w:sz w:val="24"/>
      <w:szCs w:val="24"/>
      <w:lang w:val="en-GB"/>
    </w:rPr>
  </w:style>
  <w:style w:type="paragraph" w:styleId="Web">
    <w:name w:val="Normal (Web)"/>
    <w:basedOn w:val="a"/>
    <w:uiPriority w:val="99"/>
    <w:semiHidden/>
    <w:unhideWhenUsed/>
    <w:rsid w:val="009F73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307265">
      <w:bodyDiv w:val="1"/>
      <w:marLeft w:val="0"/>
      <w:marRight w:val="0"/>
      <w:marTop w:val="0"/>
      <w:marBottom w:val="0"/>
      <w:divBdr>
        <w:top w:val="none" w:sz="0" w:space="0" w:color="auto"/>
        <w:left w:val="none" w:sz="0" w:space="0" w:color="auto"/>
        <w:bottom w:val="none" w:sz="0" w:space="0" w:color="auto"/>
        <w:right w:val="none" w:sz="0" w:space="0" w:color="auto"/>
      </w:divBdr>
    </w:div>
    <w:div w:id="114419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ochem.kuchem.kyoto-u.ac.jp" TargetMode="External"/><Relationship Id="rId13" Type="http://schemas.openxmlformats.org/officeDocument/2006/relationships/hyperlink" Target="http://theochem.kuchem.kyoto-u.ac.jp/public/IDT19JCP.pdf" TargetMode="Externa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heochem.kuchem.kyoto-u.ac.jp/public/IT19JCTC.pdf"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ochem.kuchem.kyoto-u.ac.jp/public/IT18CP.pdf"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theochem.kuchem.kyoto-u.ac.jp/public/IT17JCP.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heochem.kuchem.kyoto-u.ac.jp/public/IT16JCP.pdf" TargetMode="Externa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FD947-BD1B-4A21-B11B-7A2C0CEFA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477</Words>
  <Characters>2725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Yoshitaka Tanimura</dc:creator>
  <cp:keywords/>
  <dc:description/>
  <cp:lastModifiedBy>Tanimura Yoshitaka</cp:lastModifiedBy>
  <cp:revision>8</cp:revision>
  <dcterms:created xsi:type="dcterms:W3CDTF">2019-08-28T05:33:00Z</dcterms:created>
  <dcterms:modified xsi:type="dcterms:W3CDTF">2019-08-28T06:14:00Z</dcterms:modified>
</cp:coreProperties>
</file>