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AA0D" w14:textId="77777777" w:rsidR="0057539E" w:rsidRPr="007F6889" w:rsidRDefault="0057539E">
      <w:pPr>
        <w:rPr>
          <w:sz w:val="18"/>
          <w:szCs w:val="18"/>
        </w:rPr>
      </w:pPr>
    </w:p>
    <w:p w14:paraId="782FB752" w14:textId="77777777" w:rsidR="0057539E" w:rsidRPr="00CF43B4" w:rsidRDefault="00804C58" w:rsidP="00804C58">
      <w:pPr>
        <w:jc w:val="center"/>
        <w:rPr>
          <w:b/>
          <w:bCs/>
          <w:color w:val="000000"/>
          <w:sz w:val="28"/>
          <w:szCs w:val="28"/>
        </w:rPr>
      </w:pPr>
      <w:r w:rsidRPr="00CF43B4">
        <w:rPr>
          <w:b/>
          <w:bCs/>
          <w:sz w:val="28"/>
          <w:szCs w:val="28"/>
        </w:rPr>
        <w:t>Halogen–Bonding Catalysis for Organic Synthesis</w:t>
      </w:r>
      <w:r w:rsidRPr="00CF43B4">
        <w:rPr>
          <w:b/>
          <w:bCs/>
          <w:color w:val="000000"/>
          <w:sz w:val="28"/>
          <w:szCs w:val="28"/>
        </w:rPr>
        <w:t xml:space="preserve"> </w:t>
      </w:r>
    </w:p>
    <w:p w14:paraId="5998B5A1" w14:textId="77777777" w:rsidR="00687CC2" w:rsidRPr="00CF43B4" w:rsidRDefault="00687CC2">
      <w:pPr>
        <w:rPr>
          <w:b/>
          <w:color w:val="000000"/>
          <w:sz w:val="28"/>
          <w:szCs w:val="28"/>
        </w:rPr>
      </w:pPr>
    </w:p>
    <w:p w14:paraId="527CD09B" w14:textId="2ACBB004" w:rsidR="00804C58" w:rsidRPr="00CF43B4" w:rsidRDefault="00971EBD" w:rsidP="00971EBD">
      <w:pPr>
        <w:jc w:val="center"/>
        <w:rPr>
          <w:sz w:val="28"/>
          <w:szCs w:val="28"/>
        </w:rPr>
      </w:pPr>
      <w:r w:rsidRPr="00CF43B4">
        <w:rPr>
          <w:noProof/>
          <w:sz w:val="28"/>
          <w:szCs w:val="28"/>
        </w:rPr>
        <w:t xml:space="preserve">Prof. </w:t>
      </w:r>
      <w:r w:rsidR="00804C58" w:rsidRPr="00CF43B4">
        <w:rPr>
          <w:noProof/>
          <w:sz w:val="28"/>
          <w:szCs w:val="28"/>
        </w:rPr>
        <w:t>Sekar</w:t>
      </w:r>
      <w:r w:rsidR="00D80792" w:rsidRPr="00CF43B4">
        <w:rPr>
          <w:noProof/>
          <w:sz w:val="28"/>
          <w:szCs w:val="28"/>
        </w:rPr>
        <w:t xml:space="preserve"> Govindasamy</w:t>
      </w:r>
    </w:p>
    <w:p w14:paraId="195BB276" w14:textId="77777777" w:rsidR="00804C58" w:rsidRPr="00CF43B4" w:rsidRDefault="00804C58" w:rsidP="00971EBD">
      <w:pPr>
        <w:autoSpaceDE w:val="0"/>
        <w:autoSpaceDN w:val="0"/>
        <w:adjustRightInd w:val="0"/>
        <w:jc w:val="center"/>
        <w:rPr>
          <w:lang w:val="en-GB"/>
        </w:rPr>
      </w:pPr>
      <w:r w:rsidRPr="00CF43B4">
        <w:rPr>
          <w:lang w:val="en-GB"/>
        </w:rPr>
        <w:t>Department of Chemistry, IIT Madras</w:t>
      </w:r>
      <w:r w:rsidR="007F04B0" w:rsidRPr="00CF43B4">
        <w:rPr>
          <w:lang w:val="en-GB"/>
        </w:rPr>
        <w:t>, INDIA</w:t>
      </w:r>
    </w:p>
    <w:p w14:paraId="6DDA1EC6" w14:textId="77777777" w:rsidR="00971EBD" w:rsidRPr="00AB0D2B" w:rsidRDefault="00F03795" w:rsidP="00971EBD">
      <w:pPr>
        <w:autoSpaceDE w:val="0"/>
        <w:autoSpaceDN w:val="0"/>
        <w:adjustRightInd w:val="0"/>
        <w:jc w:val="center"/>
        <w:rPr>
          <w:i/>
          <w:iCs/>
          <w:lang w:val="en-GB"/>
        </w:rPr>
      </w:pPr>
      <w:hyperlink r:id="rId5" w:history="1">
        <w:r w:rsidR="00971EBD" w:rsidRPr="00CF43B4">
          <w:rPr>
            <w:rStyle w:val="Lienhypertexte"/>
            <w:i/>
            <w:iCs/>
            <w:color w:val="000000" w:themeColor="text1"/>
            <w:u w:val="none"/>
            <w:lang w:val="en-GB"/>
          </w:rPr>
          <w:t>gsekar@iitm.ac.in</w:t>
        </w:r>
      </w:hyperlink>
      <w:r w:rsidR="00775171" w:rsidRPr="00AB0D2B">
        <w:rPr>
          <w:i/>
          <w:iCs/>
          <w:color w:val="000000" w:themeColor="text1"/>
          <w:lang w:val="en-GB"/>
        </w:rPr>
        <w:t xml:space="preserve"> </w:t>
      </w:r>
    </w:p>
    <w:p w14:paraId="63DB7DD3" w14:textId="77777777" w:rsidR="00687CC2" w:rsidRDefault="00687CC2">
      <w:pPr>
        <w:rPr>
          <w:color w:val="000000"/>
        </w:rPr>
      </w:pPr>
    </w:p>
    <w:p w14:paraId="7676F711" w14:textId="20CCE816" w:rsidR="00804C58" w:rsidRDefault="00804C58" w:rsidP="002E148A">
      <w:pPr>
        <w:jc w:val="both"/>
      </w:pPr>
      <w:r w:rsidRPr="005405B2">
        <w:t xml:space="preserve">In recent years, halogen bond donor </w:t>
      </w:r>
      <w:proofErr w:type="spellStart"/>
      <w:r w:rsidRPr="005405B2">
        <w:t>organocatalysts</w:t>
      </w:r>
      <w:proofErr w:type="spellEnd"/>
      <w:r w:rsidRPr="005405B2">
        <w:t xml:space="preserve"> </w:t>
      </w:r>
      <w:r>
        <w:t>have been</w:t>
      </w:r>
      <w:r w:rsidRPr="005405B2">
        <w:t xml:space="preserve"> employed to activate the Lewis basic functional groups.</w:t>
      </w:r>
      <w:r w:rsidRPr="005405B2">
        <w:rPr>
          <w:vertAlign w:val="superscript"/>
        </w:rPr>
        <w:t>1</w:t>
      </w:r>
      <w:r w:rsidRPr="005405B2">
        <w:t xml:space="preserve"> The halogen–bonding (XB) interaction between the Lewis bases and the halogen(I) reagents or </w:t>
      </w:r>
      <w:r w:rsidR="00EF13E2" w:rsidRPr="005405B2">
        <w:t xml:space="preserve">halonium ions </w:t>
      </w:r>
      <w:r w:rsidRPr="005405B2">
        <w:t xml:space="preserve">intermediates </w:t>
      </w:r>
      <w:r w:rsidR="006558E3">
        <w:t xml:space="preserve">are </w:t>
      </w:r>
      <w:r w:rsidRPr="005405B2">
        <w:t>shown to enhance the reactivity and selectivity</w:t>
      </w:r>
      <w:r w:rsidR="00EF13E2">
        <w:t xml:space="preserve"> of organic reactions</w:t>
      </w:r>
      <w:r w:rsidRPr="005405B2">
        <w:t>.</w:t>
      </w:r>
      <w:r w:rsidR="006C012F">
        <w:rPr>
          <w:vertAlign w:val="superscript"/>
        </w:rPr>
        <w:t>1b</w:t>
      </w:r>
      <w:r w:rsidRPr="005405B2">
        <w:t xml:space="preserve"> Recently, </w:t>
      </w:r>
      <w:r w:rsidR="00775171">
        <w:t>our research group</w:t>
      </w:r>
      <w:r w:rsidRPr="005405B2">
        <w:t xml:space="preserve"> </w:t>
      </w:r>
      <w:r w:rsidR="00775171">
        <w:t>has</w:t>
      </w:r>
      <w:r w:rsidRPr="005405B2">
        <w:t xml:space="preserve"> developed new iodine(I) </w:t>
      </w:r>
      <w:r w:rsidR="00751863">
        <w:t xml:space="preserve">and </w:t>
      </w:r>
      <w:r w:rsidR="00751863" w:rsidRPr="005405B2">
        <w:t>iodine(I</w:t>
      </w:r>
      <w:r w:rsidR="00751863">
        <w:t>III</w:t>
      </w:r>
      <w:r w:rsidR="00751863" w:rsidRPr="005405B2">
        <w:t xml:space="preserve">) </w:t>
      </w:r>
      <w:r w:rsidRPr="005405B2">
        <w:t>halogen bond donor catalysts for organic reactions (Figure 1).</w:t>
      </w:r>
      <w:r w:rsidRPr="005405B2">
        <w:rPr>
          <w:vertAlign w:val="superscript"/>
        </w:rPr>
        <w:t>2</w:t>
      </w:r>
      <w:r w:rsidR="00751863">
        <w:rPr>
          <w:vertAlign w:val="superscript"/>
        </w:rPr>
        <w:t>,3</w:t>
      </w:r>
      <w:r w:rsidRPr="005405B2">
        <w:t xml:space="preserve"> For example, NBS and </w:t>
      </w:r>
      <w:r w:rsidRPr="005405B2">
        <w:rPr>
          <w:i/>
        </w:rPr>
        <w:t>in situ</w:t>
      </w:r>
      <w:r w:rsidRPr="005405B2">
        <w:t>–generated acetyl hypoiodite (CH</w:t>
      </w:r>
      <w:r w:rsidRPr="005405B2">
        <w:rPr>
          <w:vertAlign w:val="subscript"/>
        </w:rPr>
        <w:t>3</w:t>
      </w:r>
      <w:r w:rsidRPr="005405B2">
        <w:t xml:space="preserve">COOI) have been employed for selective oxidation of </w:t>
      </w:r>
      <w:r w:rsidR="001E748D">
        <w:t>hetero benzylic</w:t>
      </w:r>
      <w:r w:rsidRPr="005405B2">
        <w:t xml:space="preserve"> C(sp</w:t>
      </w:r>
      <w:r w:rsidRPr="005405B2">
        <w:rPr>
          <w:vertAlign w:val="superscript"/>
        </w:rPr>
        <w:t>3</w:t>
      </w:r>
      <w:r w:rsidRPr="005405B2">
        <w:t>)–H bond to C(sp</w:t>
      </w:r>
      <w:r w:rsidRPr="005405B2">
        <w:rPr>
          <w:vertAlign w:val="superscript"/>
        </w:rPr>
        <w:t>2</w:t>
      </w:r>
      <w:r w:rsidRPr="005405B2">
        <w:t>)–O and C(sp</w:t>
      </w:r>
      <w:r w:rsidRPr="005405B2">
        <w:rPr>
          <w:vertAlign w:val="superscript"/>
        </w:rPr>
        <w:t>3</w:t>
      </w:r>
      <w:r w:rsidRPr="005405B2">
        <w:t xml:space="preserve">)–O bonds </w:t>
      </w:r>
      <w:r w:rsidRPr="005405B2">
        <w:rPr>
          <w:i/>
        </w:rPr>
        <w:t>via</w:t>
      </w:r>
      <w:r w:rsidRPr="005405B2">
        <w:t xml:space="preserve"> activation of the heterocyclic ring. The halogen–bonded iodonium ions have been utilized as stable and key oxidants to develop domino oxidation of benzylic secondary alcohols to synthesize α–hydroxy ketones. Also, </w:t>
      </w:r>
      <w:r w:rsidR="00441B45">
        <w:t xml:space="preserve">several </w:t>
      </w:r>
      <w:r w:rsidR="00A80E85">
        <w:t xml:space="preserve">organic </w:t>
      </w:r>
      <w:r w:rsidR="00441B45">
        <w:t>reaction</w:t>
      </w:r>
      <w:r w:rsidR="00A80E85">
        <w:t>s</w:t>
      </w:r>
      <w:r w:rsidR="00441B45">
        <w:t xml:space="preserve"> have been</w:t>
      </w:r>
      <w:r w:rsidRPr="005405B2">
        <w:t xml:space="preserve"> developed </w:t>
      </w:r>
      <w:r w:rsidR="00751863">
        <w:t>using XB catalysts along with visible light</w:t>
      </w:r>
      <w:r w:rsidRPr="005405B2">
        <w:t xml:space="preserve">. </w:t>
      </w:r>
    </w:p>
    <w:p w14:paraId="4CF14B33" w14:textId="77777777" w:rsidR="00804C58" w:rsidRDefault="00804C58" w:rsidP="00804C58">
      <w:pPr>
        <w:jc w:val="both"/>
      </w:pPr>
    </w:p>
    <w:p w14:paraId="5FDEBF76" w14:textId="60D30B94" w:rsidR="00804C58" w:rsidRDefault="00EF13E2" w:rsidP="00804C5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object w:dxaOrig="10531" w:dyaOrig="6081" w14:anchorId="61458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07pt" o:ole="">
            <v:imagedata r:id="rId6" o:title=""/>
          </v:shape>
          <o:OLEObject Type="Embed" ProgID="ChemDraw.Document.6.0" ShapeID="_x0000_i1025" DrawAspect="Content" ObjectID="_1745650024" r:id="rId7"/>
        </w:object>
      </w:r>
    </w:p>
    <w:p w14:paraId="7F640D32" w14:textId="77777777" w:rsidR="00804C58" w:rsidRDefault="00804C58" w:rsidP="008B35E2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3C5B369E" w14:textId="77777777" w:rsidR="005531AD" w:rsidRDefault="005531AD" w:rsidP="008B35E2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124B2431" w14:textId="77777777" w:rsidR="008B35E2" w:rsidRPr="00D80792" w:rsidRDefault="008B35E2" w:rsidP="0054438F">
      <w:pPr>
        <w:jc w:val="both"/>
        <w:rPr>
          <w:b/>
          <w:i/>
          <w:iCs/>
          <w:color w:val="000000"/>
        </w:rPr>
      </w:pPr>
      <w:r w:rsidRPr="00D80792">
        <w:rPr>
          <w:b/>
          <w:i/>
          <w:iCs/>
          <w:color w:val="000000"/>
        </w:rPr>
        <w:t>References</w:t>
      </w:r>
    </w:p>
    <w:p w14:paraId="67B828A4" w14:textId="172EC579" w:rsidR="007F04B0" w:rsidRPr="00971EBD" w:rsidRDefault="00767861" w:rsidP="00767861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971EBD">
        <w:rPr>
          <w:color w:val="000000" w:themeColor="text1"/>
          <w:sz w:val="22"/>
          <w:szCs w:val="22"/>
        </w:rPr>
        <w:t>[1</w:t>
      </w:r>
      <w:proofErr w:type="gramStart"/>
      <w:r w:rsidRPr="00971EBD">
        <w:rPr>
          <w:color w:val="000000" w:themeColor="text1"/>
          <w:sz w:val="22"/>
          <w:szCs w:val="22"/>
        </w:rPr>
        <w:t xml:space="preserve">] </w:t>
      </w:r>
      <w:r w:rsidR="006C012F">
        <w:rPr>
          <w:color w:val="000000" w:themeColor="text1"/>
          <w:sz w:val="22"/>
          <w:szCs w:val="22"/>
        </w:rPr>
        <w:t xml:space="preserve"> (</w:t>
      </w:r>
      <w:proofErr w:type="gramEnd"/>
      <w:r w:rsidR="006C012F">
        <w:rPr>
          <w:color w:val="000000" w:themeColor="text1"/>
          <w:sz w:val="22"/>
          <w:szCs w:val="22"/>
        </w:rPr>
        <w:t xml:space="preserve">a) </w:t>
      </w:r>
      <w:r w:rsidR="007F04B0" w:rsidRPr="00971EBD">
        <w:rPr>
          <w:color w:val="000000" w:themeColor="text1"/>
          <w:sz w:val="22"/>
          <w:szCs w:val="22"/>
        </w:rPr>
        <w:t xml:space="preserve">G. Cavallo, P. </w:t>
      </w:r>
      <w:proofErr w:type="spellStart"/>
      <w:r w:rsidR="007F04B0" w:rsidRPr="00971EBD">
        <w:rPr>
          <w:color w:val="000000" w:themeColor="text1"/>
          <w:sz w:val="22"/>
          <w:szCs w:val="22"/>
        </w:rPr>
        <w:t>Metrangolo</w:t>
      </w:r>
      <w:proofErr w:type="spellEnd"/>
      <w:r w:rsidR="007F04B0" w:rsidRPr="00971EBD">
        <w:rPr>
          <w:color w:val="000000" w:themeColor="text1"/>
          <w:sz w:val="22"/>
          <w:szCs w:val="22"/>
        </w:rPr>
        <w:t xml:space="preserve">, R. Milani, T.  </w:t>
      </w:r>
      <w:proofErr w:type="spellStart"/>
      <w:r w:rsidR="007F04B0" w:rsidRPr="00971EBD">
        <w:rPr>
          <w:color w:val="000000" w:themeColor="text1"/>
          <w:sz w:val="22"/>
          <w:szCs w:val="22"/>
        </w:rPr>
        <w:t>Pilati</w:t>
      </w:r>
      <w:proofErr w:type="spellEnd"/>
      <w:r w:rsidR="007F04B0" w:rsidRPr="00971EBD">
        <w:rPr>
          <w:color w:val="000000" w:themeColor="text1"/>
          <w:sz w:val="22"/>
          <w:szCs w:val="22"/>
        </w:rPr>
        <w:t xml:space="preserve">, A. </w:t>
      </w:r>
      <w:proofErr w:type="spellStart"/>
      <w:r w:rsidR="007F04B0" w:rsidRPr="00971EBD">
        <w:rPr>
          <w:color w:val="000000" w:themeColor="text1"/>
          <w:sz w:val="22"/>
          <w:szCs w:val="22"/>
        </w:rPr>
        <w:t>Priimagi</w:t>
      </w:r>
      <w:proofErr w:type="spellEnd"/>
      <w:r w:rsidR="007F04B0" w:rsidRPr="00971EBD">
        <w:rPr>
          <w:color w:val="000000" w:themeColor="text1"/>
          <w:sz w:val="22"/>
          <w:szCs w:val="22"/>
        </w:rPr>
        <w:t xml:space="preserve">, G.  </w:t>
      </w:r>
      <w:proofErr w:type="spellStart"/>
      <w:r w:rsidR="007F04B0" w:rsidRPr="00971EBD">
        <w:rPr>
          <w:color w:val="000000" w:themeColor="text1"/>
          <w:sz w:val="22"/>
          <w:szCs w:val="22"/>
        </w:rPr>
        <w:t>Resnati</w:t>
      </w:r>
      <w:proofErr w:type="spellEnd"/>
      <w:r w:rsidR="007F04B0" w:rsidRPr="00971EBD">
        <w:rPr>
          <w:color w:val="000000" w:themeColor="text1"/>
          <w:sz w:val="22"/>
          <w:szCs w:val="22"/>
        </w:rPr>
        <w:t xml:space="preserve">, G. </w:t>
      </w:r>
      <w:proofErr w:type="spellStart"/>
      <w:r w:rsidR="007F04B0" w:rsidRPr="00971EBD">
        <w:rPr>
          <w:color w:val="000000" w:themeColor="text1"/>
          <w:sz w:val="22"/>
          <w:szCs w:val="22"/>
        </w:rPr>
        <w:t>Terraneo</w:t>
      </w:r>
      <w:proofErr w:type="spellEnd"/>
      <w:r w:rsidR="007F04B0" w:rsidRPr="00971EBD">
        <w:rPr>
          <w:color w:val="000000" w:themeColor="text1"/>
          <w:sz w:val="22"/>
          <w:szCs w:val="22"/>
        </w:rPr>
        <w:t xml:space="preserve">, </w:t>
      </w:r>
      <w:r w:rsidR="007F04B0" w:rsidRPr="00971EBD">
        <w:rPr>
          <w:i/>
          <w:color w:val="000000" w:themeColor="text1"/>
          <w:sz w:val="22"/>
          <w:szCs w:val="22"/>
        </w:rPr>
        <w:t>Chem. Rev.</w:t>
      </w:r>
      <w:r w:rsidR="007F04B0" w:rsidRPr="00971EBD">
        <w:rPr>
          <w:color w:val="000000" w:themeColor="text1"/>
          <w:sz w:val="22"/>
          <w:szCs w:val="22"/>
        </w:rPr>
        <w:t xml:space="preserve"> </w:t>
      </w:r>
      <w:r w:rsidR="007F04B0" w:rsidRPr="00775171">
        <w:rPr>
          <w:b/>
          <w:color w:val="000000" w:themeColor="text1"/>
          <w:sz w:val="22"/>
          <w:szCs w:val="22"/>
        </w:rPr>
        <w:t>2016</w:t>
      </w:r>
      <w:r w:rsidR="007F04B0" w:rsidRPr="00971EBD">
        <w:rPr>
          <w:color w:val="000000" w:themeColor="text1"/>
          <w:sz w:val="22"/>
          <w:szCs w:val="22"/>
        </w:rPr>
        <w:t xml:space="preserve">, </w:t>
      </w:r>
      <w:r w:rsidR="007F04B0" w:rsidRPr="00775171">
        <w:rPr>
          <w:i/>
          <w:color w:val="000000" w:themeColor="text1"/>
          <w:sz w:val="22"/>
          <w:szCs w:val="22"/>
        </w:rPr>
        <w:t>116</w:t>
      </w:r>
      <w:r w:rsidR="007F04B0" w:rsidRPr="00971EBD">
        <w:rPr>
          <w:color w:val="000000" w:themeColor="text1"/>
          <w:sz w:val="22"/>
          <w:szCs w:val="22"/>
        </w:rPr>
        <w:t>, 2478</w:t>
      </w:r>
      <w:r w:rsidR="006C012F">
        <w:rPr>
          <w:color w:val="000000" w:themeColor="text1"/>
          <w:sz w:val="22"/>
          <w:szCs w:val="22"/>
        </w:rPr>
        <w:t xml:space="preserve">. (b) </w:t>
      </w:r>
      <w:r w:rsidR="006C012F" w:rsidRPr="00971EBD">
        <w:rPr>
          <w:color w:val="000000" w:themeColor="text1"/>
          <w:sz w:val="22"/>
          <w:szCs w:val="22"/>
          <w:lang w:val="sv-SE"/>
        </w:rPr>
        <w:t xml:space="preserve">S. Guha, I. Kazi, A. Nandy, G. Sekar, </w:t>
      </w:r>
      <w:r w:rsidR="006C012F" w:rsidRPr="00971EBD">
        <w:rPr>
          <w:i/>
          <w:color w:val="000000" w:themeColor="text1"/>
          <w:sz w:val="22"/>
          <w:szCs w:val="22"/>
          <w:lang w:val="sv-SE"/>
        </w:rPr>
        <w:t>Eur. J. Org. Chem.</w:t>
      </w:r>
      <w:r w:rsidR="006C012F" w:rsidRPr="00971EBD">
        <w:rPr>
          <w:color w:val="000000" w:themeColor="text1"/>
          <w:sz w:val="22"/>
          <w:szCs w:val="22"/>
          <w:lang w:val="sv-SE"/>
        </w:rPr>
        <w:t xml:space="preserve"> </w:t>
      </w:r>
      <w:r w:rsidR="006C012F" w:rsidRPr="00775171">
        <w:rPr>
          <w:b/>
          <w:color w:val="000000" w:themeColor="text1"/>
          <w:sz w:val="22"/>
          <w:szCs w:val="22"/>
          <w:lang w:val="sv-SE"/>
        </w:rPr>
        <w:t>2017</w:t>
      </w:r>
      <w:r w:rsidR="006C012F" w:rsidRPr="00971EBD">
        <w:rPr>
          <w:color w:val="000000" w:themeColor="text1"/>
          <w:sz w:val="22"/>
          <w:szCs w:val="22"/>
          <w:lang w:val="sv-SE"/>
        </w:rPr>
        <w:t xml:space="preserve">, </w:t>
      </w:r>
      <w:r w:rsidR="006C012F" w:rsidRPr="00775171">
        <w:rPr>
          <w:i/>
          <w:color w:val="000000" w:themeColor="text1"/>
          <w:sz w:val="22"/>
          <w:szCs w:val="22"/>
          <w:lang w:val="sv-SE"/>
        </w:rPr>
        <w:t>23</w:t>
      </w:r>
      <w:r w:rsidR="006C012F" w:rsidRPr="00971EBD">
        <w:rPr>
          <w:color w:val="000000" w:themeColor="text1"/>
          <w:sz w:val="22"/>
          <w:szCs w:val="22"/>
          <w:lang w:val="sv-SE"/>
        </w:rPr>
        <w:t>, 5497</w:t>
      </w:r>
      <w:r w:rsidR="006C012F" w:rsidRPr="00971EBD">
        <w:rPr>
          <w:i/>
          <w:color w:val="000000" w:themeColor="text1"/>
          <w:sz w:val="22"/>
          <w:szCs w:val="22"/>
          <w:lang w:val="sv-SE"/>
        </w:rPr>
        <w:t>.</w:t>
      </w:r>
      <w:r w:rsidR="006C012F">
        <w:rPr>
          <w:i/>
          <w:color w:val="000000" w:themeColor="text1"/>
          <w:sz w:val="22"/>
          <w:szCs w:val="22"/>
          <w:lang w:val="sv-SE"/>
        </w:rPr>
        <w:t xml:space="preserve"> </w:t>
      </w:r>
      <w:r w:rsidR="006C012F" w:rsidRPr="006C012F">
        <w:rPr>
          <w:iCs/>
          <w:color w:val="000000" w:themeColor="text1"/>
          <w:sz w:val="22"/>
          <w:szCs w:val="22"/>
          <w:lang w:val="sv-SE"/>
        </w:rPr>
        <w:t>(c)</w:t>
      </w:r>
      <w:r w:rsidR="006C012F">
        <w:rPr>
          <w:i/>
          <w:color w:val="000000" w:themeColor="text1"/>
          <w:sz w:val="22"/>
          <w:szCs w:val="22"/>
          <w:lang w:val="sv-SE"/>
        </w:rPr>
        <w:t xml:space="preserve"> </w:t>
      </w:r>
      <w:r w:rsidR="006C012F" w:rsidRPr="006C012F">
        <w:rPr>
          <w:color w:val="000000" w:themeColor="text1"/>
          <w:sz w:val="22"/>
          <w:szCs w:val="22"/>
        </w:rPr>
        <w:t xml:space="preserve">R. L. Sutar, S. M. Huber, </w:t>
      </w:r>
      <w:r w:rsidR="006C012F" w:rsidRPr="006C012F">
        <w:rPr>
          <w:i/>
          <w:iCs/>
          <w:color w:val="000000" w:themeColor="text1"/>
          <w:sz w:val="22"/>
          <w:szCs w:val="22"/>
        </w:rPr>
        <w:t xml:space="preserve">ACS </w:t>
      </w:r>
      <w:proofErr w:type="spellStart"/>
      <w:r w:rsidR="006C012F" w:rsidRPr="006C012F">
        <w:rPr>
          <w:i/>
          <w:iCs/>
          <w:color w:val="000000" w:themeColor="text1"/>
          <w:sz w:val="22"/>
          <w:szCs w:val="22"/>
        </w:rPr>
        <w:t>Catal</w:t>
      </w:r>
      <w:proofErr w:type="spellEnd"/>
      <w:r w:rsidR="006C012F" w:rsidRPr="006C012F">
        <w:rPr>
          <w:i/>
          <w:iCs/>
          <w:color w:val="000000" w:themeColor="text1"/>
          <w:sz w:val="22"/>
          <w:szCs w:val="22"/>
        </w:rPr>
        <w:t xml:space="preserve">. </w:t>
      </w:r>
      <w:r w:rsidR="006C012F" w:rsidRPr="006C012F">
        <w:rPr>
          <w:b/>
          <w:bCs/>
          <w:color w:val="000000" w:themeColor="text1"/>
          <w:sz w:val="22"/>
          <w:szCs w:val="22"/>
        </w:rPr>
        <w:t>2019</w:t>
      </w:r>
      <w:r w:rsidR="006C012F" w:rsidRPr="006C012F">
        <w:rPr>
          <w:i/>
          <w:iCs/>
          <w:color w:val="000000" w:themeColor="text1"/>
          <w:sz w:val="22"/>
          <w:szCs w:val="22"/>
        </w:rPr>
        <w:t>, 9</w:t>
      </w:r>
      <w:r w:rsidR="006C012F" w:rsidRPr="006C012F">
        <w:rPr>
          <w:color w:val="000000" w:themeColor="text1"/>
          <w:sz w:val="22"/>
          <w:szCs w:val="22"/>
        </w:rPr>
        <w:t>, 9622.</w:t>
      </w:r>
    </w:p>
    <w:p w14:paraId="45D73AF4" w14:textId="207FCEE2" w:rsidR="0026098E" w:rsidRPr="00751863" w:rsidRDefault="00767861" w:rsidP="00751863">
      <w:pPr>
        <w:ind w:left="426" w:hanging="426"/>
        <w:jc w:val="both"/>
        <w:rPr>
          <w:i/>
          <w:color w:val="000000" w:themeColor="text1"/>
          <w:sz w:val="22"/>
          <w:szCs w:val="22"/>
          <w:lang w:val="sv-SE"/>
        </w:rPr>
      </w:pPr>
      <w:r w:rsidRPr="00971EBD">
        <w:rPr>
          <w:color w:val="000000" w:themeColor="text1"/>
          <w:sz w:val="22"/>
          <w:szCs w:val="22"/>
        </w:rPr>
        <w:t>[2</w:t>
      </w:r>
      <w:proofErr w:type="gramStart"/>
      <w:r w:rsidRPr="00971EBD">
        <w:rPr>
          <w:color w:val="000000" w:themeColor="text1"/>
          <w:sz w:val="22"/>
          <w:szCs w:val="22"/>
        </w:rPr>
        <w:t xml:space="preserve">] </w:t>
      </w:r>
      <w:r w:rsidR="00751863">
        <w:rPr>
          <w:color w:val="000000" w:themeColor="text1"/>
          <w:sz w:val="22"/>
          <w:szCs w:val="22"/>
        </w:rPr>
        <w:t xml:space="preserve"> </w:t>
      </w:r>
      <w:r w:rsidR="0026098E">
        <w:rPr>
          <w:iCs/>
          <w:color w:val="000000" w:themeColor="text1"/>
          <w:sz w:val="22"/>
          <w:szCs w:val="22"/>
          <w:lang w:val="sv-SE"/>
        </w:rPr>
        <w:t>(</w:t>
      </w:r>
      <w:proofErr w:type="gramEnd"/>
      <w:r w:rsidR="0026098E">
        <w:rPr>
          <w:iCs/>
          <w:color w:val="000000" w:themeColor="text1"/>
          <w:sz w:val="22"/>
          <w:szCs w:val="22"/>
          <w:lang w:val="sv-SE"/>
        </w:rPr>
        <w:t xml:space="preserve">a) </w:t>
      </w:r>
      <w:r w:rsidR="007F04B0" w:rsidRPr="00971EBD">
        <w:rPr>
          <w:color w:val="000000" w:themeColor="text1"/>
          <w:sz w:val="22"/>
          <w:szCs w:val="22"/>
          <w:lang w:val="sv-SE"/>
        </w:rPr>
        <w:t xml:space="preserve">I. Kazi, S. Guha, G. Sekar, </w:t>
      </w:r>
      <w:r w:rsidR="007F04B0" w:rsidRPr="005D4F47">
        <w:rPr>
          <w:i/>
          <w:iCs/>
          <w:color w:val="000000" w:themeColor="text1"/>
          <w:sz w:val="22"/>
          <w:szCs w:val="22"/>
          <w:lang w:val="sv-SE"/>
        </w:rPr>
        <w:t>Org.</w:t>
      </w:r>
      <w:r w:rsidR="007F04B0" w:rsidRPr="00971EBD">
        <w:rPr>
          <w:i/>
          <w:color w:val="000000" w:themeColor="text1"/>
          <w:sz w:val="22"/>
          <w:szCs w:val="22"/>
          <w:lang w:val="sv-SE"/>
        </w:rPr>
        <w:t xml:space="preserve"> Lett.</w:t>
      </w:r>
      <w:r w:rsidR="007F04B0" w:rsidRPr="00971EBD">
        <w:rPr>
          <w:color w:val="000000" w:themeColor="text1"/>
          <w:sz w:val="22"/>
          <w:szCs w:val="22"/>
          <w:lang w:val="sv-SE"/>
        </w:rPr>
        <w:t xml:space="preserve"> </w:t>
      </w:r>
      <w:r w:rsidR="007F04B0" w:rsidRPr="00775171">
        <w:rPr>
          <w:b/>
          <w:color w:val="000000" w:themeColor="text1"/>
          <w:sz w:val="22"/>
          <w:szCs w:val="22"/>
          <w:lang w:val="sv-SE"/>
        </w:rPr>
        <w:t>2017</w:t>
      </w:r>
      <w:r w:rsidR="007F04B0" w:rsidRPr="00971EBD">
        <w:rPr>
          <w:color w:val="000000" w:themeColor="text1"/>
          <w:sz w:val="22"/>
          <w:szCs w:val="22"/>
          <w:lang w:val="sv-SE"/>
        </w:rPr>
        <w:t xml:space="preserve">, </w:t>
      </w:r>
      <w:r w:rsidR="007F04B0" w:rsidRPr="00775171">
        <w:rPr>
          <w:i/>
          <w:color w:val="000000" w:themeColor="text1"/>
          <w:sz w:val="22"/>
          <w:szCs w:val="22"/>
          <w:lang w:val="sv-SE"/>
        </w:rPr>
        <w:t>19</w:t>
      </w:r>
      <w:r w:rsidR="007F04B0" w:rsidRPr="00971EBD">
        <w:rPr>
          <w:color w:val="000000" w:themeColor="text1"/>
          <w:sz w:val="22"/>
          <w:szCs w:val="22"/>
          <w:lang w:val="sv-SE"/>
        </w:rPr>
        <w:t xml:space="preserve">, 1244. (b) S. Guha, I. Kazi, P. Mukherjee, G. Sekar, </w:t>
      </w:r>
      <w:r w:rsidR="007F04B0" w:rsidRPr="00971EBD">
        <w:rPr>
          <w:i/>
          <w:color w:val="000000" w:themeColor="text1"/>
          <w:sz w:val="22"/>
          <w:szCs w:val="22"/>
          <w:lang w:val="sv-SE"/>
        </w:rPr>
        <w:t>Chem. Commun.,</w:t>
      </w:r>
      <w:r w:rsidR="007F04B0" w:rsidRPr="00971EBD">
        <w:rPr>
          <w:color w:val="000000" w:themeColor="text1"/>
          <w:sz w:val="22"/>
          <w:szCs w:val="22"/>
          <w:lang w:val="sv-SE"/>
        </w:rPr>
        <w:t xml:space="preserve"> </w:t>
      </w:r>
      <w:r w:rsidR="007F04B0" w:rsidRPr="00775171">
        <w:rPr>
          <w:b/>
          <w:color w:val="000000" w:themeColor="text1"/>
          <w:sz w:val="22"/>
          <w:szCs w:val="22"/>
          <w:lang w:val="sv-SE"/>
        </w:rPr>
        <w:t>2017</w:t>
      </w:r>
      <w:r w:rsidR="007F04B0" w:rsidRPr="00971EBD">
        <w:rPr>
          <w:color w:val="000000" w:themeColor="text1"/>
          <w:sz w:val="22"/>
          <w:szCs w:val="22"/>
          <w:lang w:val="sv-SE"/>
        </w:rPr>
        <w:t xml:space="preserve">, </w:t>
      </w:r>
      <w:r w:rsidR="007F04B0" w:rsidRPr="00775171">
        <w:rPr>
          <w:i/>
          <w:color w:val="000000" w:themeColor="text1"/>
          <w:sz w:val="22"/>
          <w:szCs w:val="22"/>
          <w:lang w:val="sv-SE"/>
        </w:rPr>
        <w:t>53</w:t>
      </w:r>
      <w:r w:rsidR="007F04B0" w:rsidRPr="00971EBD">
        <w:rPr>
          <w:color w:val="000000" w:themeColor="text1"/>
          <w:sz w:val="22"/>
          <w:szCs w:val="22"/>
          <w:lang w:val="sv-SE"/>
        </w:rPr>
        <w:t xml:space="preserve">, 10942. (c) S. Guha, G. Sekar, </w:t>
      </w:r>
      <w:r w:rsidR="007F04B0" w:rsidRPr="00971EBD">
        <w:rPr>
          <w:i/>
          <w:color w:val="000000" w:themeColor="text1"/>
          <w:sz w:val="22"/>
          <w:szCs w:val="22"/>
          <w:lang w:val="sv-SE"/>
        </w:rPr>
        <w:t>Chem. Eur. J.</w:t>
      </w:r>
      <w:r w:rsidR="007F04B0" w:rsidRPr="00971EBD">
        <w:rPr>
          <w:color w:val="000000" w:themeColor="text1"/>
          <w:sz w:val="22"/>
          <w:szCs w:val="22"/>
          <w:lang w:val="sv-SE"/>
        </w:rPr>
        <w:t xml:space="preserve"> </w:t>
      </w:r>
      <w:r w:rsidR="007F04B0" w:rsidRPr="00775171">
        <w:rPr>
          <w:b/>
          <w:color w:val="000000" w:themeColor="text1"/>
          <w:sz w:val="22"/>
          <w:szCs w:val="22"/>
          <w:lang w:val="sv-SE"/>
        </w:rPr>
        <w:t>2018</w:t>
      </w:r>
      <w:r w:rsidR="007F04B0" w:rsidRPr="00971EBD">
        <w:rPr>
          <w:color w:val="000000" w:themeColor="text1"/>
          <w:sz w:val="22"/>
          <w:szCs w:val="22"/>
          <w:lang w:val="sv-SE"/>
        </w:rPr>
        <w:t xml:space="preserve">, </w:t>
      </w:r>
      <w:r w:rsidR="007F04B0" w:rsidRPr="00775171">
        <w:rPr>
          <w:i/>
          <w:color w:val="000000" w:themeColor="text1"/>
          <w:sz w:val="22"/>
          <w:szCs w:val="22"/>
          <w:lang w:val="sv-SE"/>
        </w:rPr>
        <w:t>24</w:t>
      </w:r>
      <w:r w:rsidR="007F04B0" w:rsidRPr="00971EBD">
        <w:rPr>
          <w:color w:val="000000" w:themeColor="text1"/>
          <w:sz w:val="22"/>
          <w:szCs w:val="22"/>
          <w:lang w:val="sv-SE"/>
        </w:rPr>
        <w:t xml:space="preserve">, 14171. </w:t>
      </w:r>
    </w:p>
    <w:p w14:paraId="6CFD7955" w14:textId="334997ED" w:rsidR="007F04B0" w:rsidRPr="00971EBD" w:rsidRDefault="0026098E" w:rsidP="00767861">
      <w:pPr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sv-SE"/>
        </w:rPr>
        <w:t xml:space="preserve">[4]  </w:t>
      </w:r>
      <w:r w:rsidR="007F04B0" w:rsidRPr="00971EBD">
        <w:rPr>
          <w:color w:val="000000" w:themeColor="text1"/>
          <w:sz w:val="22"/>
          <w:szCs w:val="22"/>
          <w:lang w:val="sv-SE"/>
        </w:rPr>
        <w:t>(</w:t>
      </w:r>
      <w:r>
        <w:rPr>
          <w:color w:val="000000" w:themeColor="text1"/>
          <w:sz w:val="22"/>
          <w:szCs w:val="22"/>
          <w:lang w:val="sv-SE"/>
        </w:rPr>
        <w:t>a</w:t>
      </w:r>
      <w:r w:rsidR="007F04B0" w:rsidRPr="00971EBD">
        <w:rPr>
          <w:color w:val="000000" w:themeColor="text1"/>
          <w:sz w:val="22"/>
          <w:szCs w:val="22"/>
          <w:lang w:val="sv-SE"/>
        </w:rPr>
        <w:t xml:space="preserve">) S. Guha, I. Kazi, G. </w:t>
      </w:r>
      <w:r w:rsidR="007F04B0" w:rsidRPr="00971EBD">
        <w:rPr>
          <w:color w:val="000000" w:themeColor="text1"/>
          <w:sz w:val="22"/>
          <w:szCs w:val="22"/>
          <w:shd w:val="clear" w:color="auto" w:fill="FFFFFF"/>
          <w:lang w:val="sv-SE"/>
        </w:rPr>
        <w:t xml:space="preserve">Sathish, G. </w:t>
      </w:r>
      <w:r w:rsidR="007F04B0" w:rsidRPr="00971EBD">
        <w:rPr>
          <w:color w:val="000000" w:themeColor="text1"/>
          <w:sz w:val="22"/>
          <w:szCs w:val="22"/>
          <w:lang w:val="sv-SE"/>
        </w:rPr>
        <w:t xml:space="preserve">Sekar, </w:t>
      </w:r>
      <w:r w:rsidR="007F04B0" w:rsidRPr="00971EBD">
        <w:rPr>
          <w:rStyle w:val="Accentuation"/>
          <w:color w:val="000000" w:themeColor="text1"/>
          <w:sz w:val="22"/>
          <w:szCs w:val="22"/>
          <w:shd w:val="clear" w:color="auto" w:fill="FFFFFF"/>
          <w:lang w:val="sv-SE"/>
        </w:rPr>
        <w:t xml:space="preserve">J. Org. </w:t>
      </w:r>
      <w:r w:rsidR="007F04B0" w:rsidRPr="00971EBD">
        <w:rPr>
          <w:rStyle w:val="Accentuation"/>
          <w:color w:val="000000" w:themeColor="text1"/>
          <w:sz w:val="22"/>
          <w:szCs w:val="22"/>
          <w:shd w:val="clear" w:color="auto" w:fill="FFFFFF"/>
        </w:rPr>
        <w:t>Chem</w:t>
      </w:r>
      <w:r w:rsidR="007F04B0" w:rsidRPr="00971EBD">
        <w:rPr>
          <w:color w:val="000000" w:themeColor="text1"/>
          <w:sz w:val="22"/>
          <w:szCs w:val="22"/>
          <w:shd w:val="clear" w:color="auto" w:fill="FFFFFF"/>
        </w:rPr>
        <w:t>. </w:t>
      </w:r>
      <w:r w:rsidR="007F04B0" w:rsidRPr="00775171">
        <w:rPr>
          <w:rStyle w:val="lev"/>
          <w:color w:val="000000" w:themeColor="text1"/>
          <w:sz w:val="22"/>
          <w:szCs w:val="22"/>
          <w:shd w:val="clear" w:color="auto" w:fill="FFFFFF"/>
        </w:rPr>
        <w:t>2022</w:t>
      </w:r>
      <w:r w:rsidR="007F04B0" w:rsidRPr="00971EBD">
        <w:rPr>
          <w:color w:val="000000" w:themeColor="text1"/>
          <w:sz w:val="22"/>
          <w:szCs w:val="22"/>
          <w:shd w:val="clear" w:color="auto" w:fill="FFFFFF"/>
        </w:rPr>
        <w:t>, </w:t>
      </w:r>
      <w:r w:rsidR="007F04B0" w:rsidRPr="00775171">
        <w:rPr>
          <w:rStyle w:val="Accentuation"/>
          <w:color w:val="000000" w:themeColor="text1"/>
          <w:sz w:val="22"/>
          <w:szCs w:val="22"/>
          <w:shd w:val="clear" w:color="auto" w:fill="FFFFFF"/>
        </w:rPr>
        <w:t>87</w:t>
      </w:r>
      <w:r w:rsidR="007F04B0" w:rsidRPr="00971EBD">
        <w:rPr>
          <w:color w:val="000000" w:themeColor="text1"/>
          <w:sz w:val="22"/>
          <w:szCs w:val="22"/>
          <w:shd w:val="clear" w:color="auto" w:fill="FFFFFF"/>
        </w:rPr>
        <w:t>, 5424</w:t>
      </w:r>
      <w:r w:rsidR="007F04B0" w:rsidRPr="00971EBD">
        <w:rPr>
          <w:color w:val="000000" w:themeColor="text1"/>
          <w:sz w:val="22"/>
          <w:szCs w:val="22"/>
        </w:rPr>
        <w:t>.</w:t>
      </w:r>
      <w:r w:rsidR="00775171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>b</w:t>
      </w:r>
      <w:r w:rsidR="00775171">
        <w:rPr>
          <w:color w:val="000000" w:themeColor="text1"/>
          <w:sz w:val="22"/>
          <w:szCs w:val="22"/>
        </w:rPr>
        <w:t xml:space="preserve">). </w:t>
      </w:r>
      <w:r w:rsidR="005453F4">
        <w:rPr>
          <w:color w:val="000000" w:themeColor="text1"/>
          <w:sz w:val="22"/>
          <w:szCs w:val="22"/>
        </w:rPr>
        <w:t>G. Sekar</w:t>
      </w:r>
      <w:r w:rsidR="005D4F47">
        <w:rPr>
          <w:color w:val="000000" w:themeColor="text1"/>
          <w:sz w:val="22"/>
          <w:szCs w:val="22"/>
        </w:rPr>
        <w:t xml:space="preserve">, </w:t>
      </w:r>
      <w:r w:rsidR="00775171">
        <w:rPr>
          <w:color w:val="000000" w:themeColor="text1"/>
          <w:sz w:val="22"/>
          <w:szCs w:val="22"/>
        </w:rPr>
        <w:t xml:space="preserve">N. Anuradha, </w:t>
      </w:r>
      <w:r w:rsidR="00775171" w:rsidRPr="00775171">
        <w:rPr>
          <w:color w:val="000000" w:themeColor="text1"/>
          <w:sz w:val="22"/>
          <w:szCs w:val="22"/>
        </w:rPr>
        <w:t>Indian Patent No. 408736 (30/12/2021)</w:t>
      </w:r>
      <w:r w:rsidR="00775171">
        <w:rPr>
          <w:color w:val="000000" w:themeColor="text1"/>
          <w:sz w:val="22"/>
          <w:szCs w:val="22"/>
        </w:rPr>
        <w:t xml:space="preserve"> and </w:t>
      </w:r>
      <w:r w:rsidR="00775171" w:rsidRPr="00775171">
        <w:rPr>
          <w:color w:val="000000" w:themeColor="text1"/>
          <w:sz w:val="22"/>
          <w:szCs w:val="22"/>
        </w:rPr>
        <w:t>406714 (02.12.2021)</w:t>
      </w:r>
      <w:r w:rsidR="00775171">
        <w:rPr>
          <w:color w:val="000000" w:themeColor="text1"/>
          <w:sz w:val="22"/>
          <w:szCs w:val="22"/>
        </w:rPr>
        <w:t>.</w:t>
      </w:r>
    </w:p>
    <w:p w14:paraId="532491C9" w14:textId="77777777" w:rsidR="005531AD" w:rsidRDefault="005531AD" w:rsidP="00767861">
      <w:pPr>
        <w:ind w:left="426" w:hanging="426"/>
        <w:jc w:val="both"/>
        <w:rPr>
          <w:color w:val="000000" w:themeColor="text1"/>
        </w:rPr>
      </w:pPr>
    </w:p>
    <w:p w14:paraId="3CF9B90A" w14:textId="77777777" w:rsidR="005531AD" w:rsidRDefault="005531AD" w:rsidP="00767861">
      <w:pPr>
        <w:ind w:left="426" w:hanging="426"/>
        <w:jc w:val="both"/>
        <w:rPr>
          <w:color w:val="000000" w:themeColor="text1"/>
        </w:rPr>
      </w:pPr>
    </w:p>
    <w:p w14:paraId="533C997C" w14:textId="77777777" w:rsidR="005531AD" w:rsidRDefault="005531AD" w:rsidP="00767861">
      <w:pPr>
        <w:ind w:left="426" w:hanging="426"/>
        <w:jc w:val="both"/>
        <w:rPr>
          <w:color w:val="000000" w:themeColor="text1"/>
        </w:rPr>
      </w:pPr>
    </w:p>
    <w:p w14:paraId="56D9169E" w14:textId="77777777" w:rsidR="005531AD" w:rsidRDefault="005531AD" w:rsidP="00767861">
      <w:pPr>
        <w:ind w:left="426" w:hanging="426"/>
        <w:jc w:val="both"/>
        <w:rPr>
          <w:color w:val="000000" w:themeColor="text1"/>
        </w:rPr>
      </w:pPr>
    </w:p>
    <w:sectPr w:rsidR="005531AD" w:rsidSect="0054438F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46465"/>
    <w:multiLevelType w:val="hybridMultilevel"/>
    <w:tmpl w:val="4938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F3677B"/>
    <w:multiLevelType w:val="hybridMultilevel"/>
    <w:tmpl w:val="26BC6B8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51B292C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949D4"/>
    <w:multiLevelType w:val="hybridMultilevel"/>
    <w:tmpl w:val="70724234"/>
    <w:lvl w:ilvl="0" w:tplc="113EB7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zMzQ3NzEzM7YwsLBU0lEKTi0uzszPAykwrgUAqvpU9CwAAAA="/>
  </w:docVars>
  <w:rsids>
    <w:rsidRoot w:val="0057539E"/>
    <w:rsid w:val="00001838"/>
    <w:rsid w:val="001E748D"/>
    <w:rsid w:val="0026098E"/>
    <w:rsid w:val="002E148A"/>
    <w:rsid w:val="00380081"/>
    <w:rsid w:val="003E7C21"/>
    <w:rsid w:val="00441B45"/>
    <w:rsid w:val="004A3688"/>
    <w:rsid w:val="004B04D6"/>
    <w:rsid w:val="0054438F"/>
    <w:rsid w:val="005453F4"/>
    <w:rsid w:val="005531AD"/>
    <w:rsid w:val="0057539E"/>
    <w:rsid w:val="005D4F47"/>
    <w:rsid w:val="006558E3"/>
    <w:rsid w:val="00687CC2"/>
    <w:rsid w:val="006C012F"/>
    <w:rsid w:val="00733954"/>
    <w:rsid w:val="00751863"/>
    <w:rsid w:val="00767861"/>
    <w:rsid w:val="00775171"/>
    <w:rsid w:val="007F04B0"/>
    <w:rsid w:val="007F6889"/>
    <w:rsid w:val="00804C58"/>
    <w:rsid w:val="008334C9"/>
    <w:rsid w:val="00857999"/>
    <w:rsid w:val="00882D2B"/>
    <w:rsid w:val="008B35E2"/>
    <w:rsid w:val="008E06C8"/>
    <w:rsid w:val="00971EBD"/>
    <w:rsid w:val="00A524E9"/>
    <w:rsid w:val="00A75621"/>
    <w:rsid w:val="00A80E85"/>
    <w:rsid w:val="00A8666D"/>
    <w:rsid w:val="00AB0D2B"/>
    <w:rsid w:val="00B02C7D"/>
    <w:rsid w:val="00CD22D6"/>
    <w:rsid w:val="00CF43B4"/>
    <w:rsid w:val="00D80792"/>
    <w:rsid w:val="00DB5C59"/>
    <w:rsid w:val="00DD3874"/>
    <w:rsid w:val="00EF13E2"/>
    <w:rsid w:val="00F03795"/>
    <w:rsid w:val="00F554FF"/>
    <w:rsid w:val="00F83F45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2F9BA"/>
  <w15:docId w15:val="{7698144E-AB51-404C-BBEE-A0841AC3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4C5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F04B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F04B0"/>
    <w:rPr>
      <w:b/>
      <w:bCs/>
    </w:rPr>
  </w:style>
  <w:style w:type="character" w:styleId="Accentuation">
    <w:name w:val="Emphasis"/>
    <w:basedOn w:val="Policepardfaut"/>
    <w:uiPriority w:val="20"/>
    <w:qFormat/>
    <w:rsid w:val="007F04B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531AD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gsekar@iitm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>Copernicus Gesellschaft e.V.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creator>Sergey Malugin</dc:creator>
  <dc:description>(c) Copernicus Gesellschaft e.V. 2004</dc:description>
  <cp:lastModifiedBy>Borcard Monique</cp:lastModifiedBy>
  <cp:revision>2</cp:revision>
  <dcterms:created xsi:type="dcterms:W3CDTF">2023-05-15T08:01:00Z</dcterms:created>
  <dcterms:modified xsi:type="dcterms:W3CDTF">2023-05-15T08:01:00Z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762b6197d63264c24aa00739b5df18e3daec751e68991653c67e78e22aa6fdb3</vt:lpwstr>
  </property>
</Properties>
</file>