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8F" w:rsidRPr="0046396D" w:rsidRDefault="00B377FD" w:rsidP="00775B4D">
      <w:pPr>
        <w:jc w:val="left"/>
        <w:rPr>
          <w:b/>
          <w:sz w:val="20"/>
          <w:szCs w:val="20"/>
        </w:rPr>
      </w:pPr>
      <w:r w:rsidRPr="0046396D">
        <w:rPr>
          <w:rFonts w:hint="eastAsia"/>
          <w:b/>
          <w:sz w:val="20"/>
          <w:szCs w:val="20"/>
        </w:rPr>
        <w:t>P</w:t>
      </w:r>
      <w:r w:rsidR="005D4AF4" w:rsidRPr="0046396D">
        <w:rPr>
          <w:b/>
          <w:sz w:val="20"/>
          <w:szCs w:val="20"/>
        </w:rPr>
        <w:t xml:space="preserve">ractical </w:t>
      </w:r>
      <w:r w:rsidR="005F1C1C" w:rsidRPr="0046396D">
        <w:rPr>
          <w:rFonts w:hint="eastAsia"/>
          <w:b/>
          <w:sz w:val="20"/>
          <w:szCs w:val="20"/>
        </w:rPr>
        <w:t xml:space="preserve">non-invasive </w:t>
      </w:r>
      <w:r w:rsidR="005D4AF4" w:rsidRPr="0046396D">
        <w:rPr>
          <w:b/>
          <w:sz w:val="20"/>
          <w:szCs w:val="20"/>
        </w:rPr>
        <w:t>b</w:t>
      </w:r>
      <w:r w:rsidR="00ED5E6B" w:rsidRPr="0046396D">
        <w:rPr>
          <w:b/>
          <w:sz w:val="20"/>
          <w:szCs w:val="20"/>
        </w:rPr>
        <w:t>rain-</w:t>
      </w:r>
      <w:r w:rsidR="00726258" w:rsidRPr="0046396D">
        <w:rPr>
          <w:rFonts w:hint="eastAsia"/>
          <w:b/>
          <w:sz w:val="20"/>
          <w:szCs w:val="20"/>
        </w:rPr>
        <w:t>machine</w:t>
      </w:r>
      <w:r w:rsidR="005D4AF4" w:rsidRPr="0046396D">
        <w:rPr>
          <w:b/>
          <w:sz w:val="20"/>
          <w:szCs w:val="20"/>
        </w:rPr>
        <w:t xml:space="preserve"> interface system for co</w:t>
      </w:r>
      <w:r w:rsidR="00143888" w:rsidRPr="0046396D">
        <w:rPr>
          <w:b/>
          <w:sz w:val="20"/>
          <w:szCs w:val="20"/>
        </w:rPr>
        <w:t>m</w:t>
      </w:r>
      <w:r w:rsidR="00360ACE" w:rsidRPr="0046396D">
        <w:rPr>
          <w:b/>
          <w:sz w:val="20"/>
          <w:szCs w:val="20"/>
        </w:rPr>
        <w:t>m</w:t>
      </w:r>
      <w:r w:rsidR="00143888" w:rsidRPr="0046396D">
        <w:rPr>
          <w:b/>
          <w:sz w:val="20"/>
          <w:szCs w:val="20"/>
        </w:rPr>
        <w:t>unication and control</w:t>
      </w:r>
      <w:r w:rsidR="00360ACE" w:rsidRPr="0046396D">
        <w:rPr>
          <w:b/>
          <w:sz w:val="20"/>
          <w:szCs w:val="20"/>
        </w:rPr>
        <w:t>.</w:t>
      </w:r>
    </w:p>
    <w:p w:rsidR="00C30FF3" w:rsidRDefault="00C30FF3" w:rsidP="00775B4D">
      <w:pPr>
        <w:jc w:val="left"/>
        <w:rPr>
          <w:rFonts w:hint="eastAsia"/>
          <w:sz w:val="20"/>
          <w:szCs w:val="20"/>
        </w:rPr>
      </w:pPr>
    </w:p>
    <w:p w:rsidR="00D36452" w:rsidRPr="0046396D" w:rsidRDefault="00D36452" w:rsidP="00775B4D">
      <w:pPr>
        <w:jc w:val="left"/>
        <w:rPr>
          <w:sz w:val="20"/>
          <w:szCs w:val="20"/>
        </w:rPr>
      </w:pPr>
    </w:p>
    <w:p w:rsidR="00E24807" w:rsidRPr="0046396D" w:rsidRDefault="00E24807" w:rsidP="00775B4D">
      <w:pPr>
        <w:jc w:val="left"/>
        <w:rPr>
          <w:sz w:val="20"/>
          <w:szCs w:val="20"/>
        </w:rPr>
      </w:pPr>
      <w:r w:rsidRPr="0046396D">
        <w:rPr>
          <w:sz w:val="20"/>
          <w:szCs w:val="20"/>
        </w:rPr>
        <w:t>Kenji Kansaku, M.D., Ph.D.</w:t>
      </w:r>
    </w:p>
    <w:p w:rsidR="00E24807" w:rsidRPr="0046396D" w:rsidRDefault="009C79DE" w:rsidP="00775B4D">
      <w:pPr>
        <w:jc w:val="left"/>
        <w:rPr>
          <w:sz w:val="20"/>
          <w:szCs w:val="20"/>
        </w:rPr>
      </w:pPr>
      <w:r w:rsidRPr="0046396D">
        <w:rPr>
          <w:sz w:val="20"/>
          <w:szCs w:val="20"/>
        </w:rPr>
        <w:t>Systems Neuroscience Section</w:t>
      </w:r>
      <w:r w:rsidR="00360ACE" w:rsidRPr="0046396D">
        <w:rPr>
          <w:sz w:val="20"/>
          <w:szCs w:val="20"/>
        </w:rPr>
        <w:t>,</w:t>
      </w:r>
    </w:p>
    <w:p w:rsidR="00E24807" w:rsidRPr="0046396D" w:rsidRDefault="009C79DE" w:rsidP="00775B4D">
      <w:pPr>
        <w:jc w:val="left"/>
        <w:rPr>
          <w:sz w:val="20"/>
          <w:szCs w:val="20"/>
        </w:rPr>
      </w:pPr>
      <w:r w:rsidRPr="0046396D">
        <w:rPr>
          <w:sz w:val="20"/>
          <w:szCs w:val="20"/>
        </w:rPr>
        <w:t>Department of Rehabilitation for Brain Functions</w:t>
      </w:r>
      <w:r w:rsidR="00E24807" w:rsidRPr="0046396D">
        <w:rPr>
          <w:sz w:val="20"/>
          <w:szCs w:val="20"/>
        </w:rPr>
        <w:t>,</w:t>
      </w:r>
    </w:p>
    <w:p w:rsidR="00E24807" w:rsidRPr="0046396D" w:rsidRDefault="00E24807" w:rsidP="00775B4D">
      <w:pPr>
        <w:jc w:val="left"/>
        <w:rPr>
          <w:sz w:val="20"/>
          <w:szCs w:val="20"/>
        </w:rPr>
      </w:pPr>
      <w:r w:rsidRPr="0046396D">
        <w:rPr>
          <w:sz w:val="20"/>
          <w:szCs w:val="20"/>
        </w:rPr>
        <w:t>Research Institute of National Rehabilitation Center for Persons with Disabilities</w:t>
      </w:r>
      <w:r w:rsidR="00CA52B1" w:rsidRPr="0046396D">
        <w:rPr>
          <w:sz w:val="20"/>
          <w:szCs w:val="20"/>
        </w:rPr>
        <w:t xml:space="preserve"> (NRCD)</w:t>
      </w:r>
    </w:p>
    <w:p w:rsidR="00E24807" w:rsidRPr="0046396D" w:rsidRDefault="00E24807" w:rsidP="00775B4D">
      <w:pPr>
        <w:jc w:val="left"/>
        <w:rPr>
          <w:sz w:val="20"/>
          <w:szCs w:val="20"/>
        </w:rPr>
      </w:pPr>
    </w:p>
    <w:p w:rsidR="005941D7" w:rsidRPr="0046396D" w:rsidRDefault="005941D7" w:rsidP="00775B4D">
      <w:pPr>
        <w:jc w:val="left"/>
        <w:rPr>
          <w:sz w:val="20"/>
          <w:szCs w:val="20"/>
        </w:rPr>
      </w:pPr>
    </w:p>
    <w:p w:rsidR="00ED3F65" w:rsidRPr="0046396D" w:rsidRDefault="000A2C89" w:rsidP="00AE4C49">
      <w:pPr>
        <w:jc w:val="left"/>
        <w:rPr>
          <w:sz w:val="20"/>
          <w:szCs w:val="20"/>
        </w:rPr>
      </w:pPr>
      <w:r w:rsidRPr="0046396D">
        <w:rPr>
          <w:sz w:val="20"/>
          <w:szCs w:val="20"/>
        </w:rPr>
        <w:t>The</w:t>
      </w:r>
      <w:r w:rsidR="00ED3F65" w:rsidRPr="0046396D">
        <w:rPr>
          <w:sz w:val="20"/>
          <w:szCs w:val="20"/>
        </w:rPr>
        <w:t xml:space="preserve"> </w:t>
      </w:r>
      <w:r w:rsidRPr="0046396D">
        <w:rPr>
          <w:sz w:val="20"/>
          <w:szCs w:val="20"/>
        </w:rPr>
        <w:t>Brain-Machine Interface (BMI)</w:t>
      </w:r>
      <w:r w:rsidR="003B3055" w:rsidRPr="0046396D">
        <w:rPr>
          <w:rFonts w:hint="eastAsia"/>
          <w:sz w:val="20"/>
          <w:szCs w:val="20"/>
        </w:rPr>
        <w:t xml:space="preserve"> or </w:t>
      </w:r>
      <w:r w:rsidR="003B3055" w:rsidRPr="0046396D">
        <w:rPr>
          <w:sz w:val="20"/>
          <w:szCs w:val="20"/>
        </w:rPr>
        <w:t>Brain–Computer Interface (BCI)</w:t>
      </w:r>
      <w:r w:rsidRPr="0046396D">
        <w:rPr>
          <w:sz w:val="20"/>
          <w:szCs w:val="20"/>
        </w:rPr>
        <w:t xml:space="preserve"> </w:t>
      </w:r>
      <w:r w:rsidR="00ED3F65" w:rsidRPr="0046396D">
        <w:rPr>
          <w:sz w:val="20"/>
          <w:szCs w:val="20"/>
        </w:rPr>
        <w:t xml:space="preserve">is an interface technology that utilizes neurophysiological signals from the brain to control external machines or computers (Birbaumer and Cohen, 2007). We have </w:t>
      </w:r>
      <w:r w:rsidR="00EB4F6E" w:rsidRPr="0046396D">
        <w:rPr>
          <w:sz w:val="20"/>
          <w:szCs w:val="20"/>
        </w:rPr>
        <w:t>developed</w:t>
      </w:r>
      <w:r w:rsidR="00ED3F65" w:rsidRPr="0046396D">
        <w:rPr>
          <w:sz w:val="20"/>
          <w:szCs w:val="20"/>
        </w:rPr>
        <w:t xml:space="preserve"> EEG </w:t>
      </w:r>
      <w:r w:rsidR="00EB4F6E" w:rsidRPr="0046396D">
        <w:rPr>
          <w:sz w:val="20"/>
          <w:szCs w:val="20"/>
        </w:rPr>
        <w:t>based</w:t>
      </w:r>
      <w:r w:rsidR="002737E7" w:rsidRPr="0046396D">
        <w:rPr>
          <w:sz w:val="20"/>
          <w:szCs w:val="20"/>
        </w:rPr>
        <w:t xml:space="preserve"> BMI systems for </w:t>
      </w:r>
      <w:r w:rsidR="008746F0" w:rsidRPr="0046396D">
        <w:rPr>
          <w:sz w:val="20"/>
          <w:szCs w:val="20"/>
        </w:rPr>
        <w:t>help</w:t>
      </w:r>
      <w:r w:rsidR="002737E7" w:rsidRPr="0046396D">
        <w:rPr>
          <w:sz w:val="20"/>
          <w:szCs w:val="20"/>
        </w:rPr>
        <w:t>ing</w:t>
      </w:r>
      <w:r w:rsidR="008746F0" w:rsidRPr="0046396D">
        <w:rPr>
          <w:sz w:val="20"/>
          <w:szCs w:val="20"/>
        </w:rPr>
        <w:t xml:space="preserve"> persons with physical disabilities</w:t>
      </w:r>
      <w:r w:rsidR="002737E7" w:rsidRPr="0046396D">
        <w:rPr>
          <w:sz w:val="20"/>
          <w:szCs w:val="20"/>
        </w:rPr>
        <w:t xml:space="preserve">. </w:t>
      </w:r>
      <w:r w:rsidR="00B07053" w:rsidRPr="0046396D">
        <w:rPr>
          <w:sz w:val="20"/>
          <w:szCs w:val="20"/>
        </w:rPr>
        <w:t xml:space="preserve">We first applied </w:t>
      </w:r>
      <w:r w:rsidR="00DB3359" w:rsidRPr="0046396D">
        <w:rPr>
          <w:sz w:val="20"/>
          <w:szCs w:val="20"/>
          <w:lang w:val="en-GB"/>
        </w:rPr>
        <w:t>the P300 paradigm for</w:t>
      </w:r>
      <w:r w:rsidR="009723DC" w:rsidRPr="0046396D">
        <w:rPr>
          <w:sz w:val="20"/>
          <w:szCs w:val="20"/>
        </w:rPr>
        <w:t xml:space="preserve"> </w:t>
      </w:r>
      <w:r w:rsidR="00ED3F65" w:rsidRPr="0046396D">
        <w:rPr>
          <w:sz w:val="20"/>
          <w:szCs w:val="20"/>
        </w:rPr>
        <w:t>communication</w:t>
      </w:r>
      <w:r w:rsidR="009E058F" w:rsidRPr="0046396D">
        <w:rPr>
          <w:rFonts w:hint="eastAsia"/>
          <w:sz w:val="20"/>
          <w:szCs w:val="20"/>
        </w:rPr>
        <w:t xml:space="preserve"> and </w:t>
      </w:r>
      <w:r w:rsidR="009E058F" w:rsidRPr="0046396D">
        <w:rPr>
          <w:sz w:val="20"/>
          <w:szCs w:val="20"/>
        </w:rPr>
        <w:t>environmental control</w:t>
      </w:r>
      <w:r w:rsidR="00ED3F65" w:rsidRPr="0046396D">
        <w:rPr>
          <w:sz w:val="20"/>
          <w:szCs w:val="20"/>
          <w:lang w:val="en-GB"/>
        </w:rPr>
        <w:t xml:space="preserve">. </w:t>
      </w:r>
      <w:r w:rsidR="00ED3F65" w:rsidRPr="0046396D">
        <w:rPr>
          <w:sz w:val="20"/>
          <w:szCs w:val="20"/>
        </w:rPr>
        <w:t>We prepared a green/blue flicker matrix, and showed that the new matrix was associated with a better subjective feeling of comfort than was the conventional white/gray flicker matrix, and we also found that the new matrix was associated with better performance (Takano, et al., 2009).</w:t>
      </w:r>
      <w:r w:rsidR="00B66211" w:rsidRPr="0046396D">
        <w:rPr>
          <w:rFonts w:hint="eastAsia"/>
          <w:sz w:val="20"/>
          <w:szCs w:val="20"/>
        </w:rPr>
        <w:t xml:space="preserve"> </w:t>
      </w:r>
      <w:r w:rsidR="008A16BE" w:rsidRPr="0046396D">
        <w:rPr>
          <w:sz w:val="20"/>
          <w:szCs w:val="20"/>
        </w:rPr>
        <w:t>We</w:t>
      </w:r>
      <w:r w:rsidR="00ED3F65" w:rsidRPr="0046396D">
        <w:rPr>
          <w:sz w:val="20"/>
          <w:szCs w:val="20"/>
        </w:rPr>
        <w:t xml:space="preserve"> further proposed an advanced system by adding Augmented Reality (AR), </w:t>
      </w:r>
      <w:r w:rsidR="00987348" w:rsidRPr="0046396D">
        <w:rPr>
          <w:sz w:val="20"/>
          <w:szCs w:val="20"/>
        </w:rPr>
        <w:t xml:space="preserve">in </w:t>
      </w:r>
      <w:r w:rsidR="00ED3F65" w:rsidRPr="0046396D">
        <w:rPr>
          <w:sz w:val="20"/>
          <w:szCs w:val="20"/>
        </w:rPr>
        <w:t xml:space="preserve">which </w:t>
      </w:r>
      <w:r w:rsidR="005C4FC7">
        <w:rPr>
          <w:rFonts w:hint="eastAsia"/>
          <w:sz w:val="20"/>
          <w:szCs w:val="20"/>
        </w:rPr>
        <w:t xml:space="preserve">we </w:t>
      </w:r>
      <w:r w:rsidR="00ED3F65" w:rsidRPr="0046396D">
        <w:rPr>
          <w:sz w:val="20"/>
          <w:szCs w:val="20"/>
        </w:rPr>
        <w:t>applied an agent robot as a moving remote controller (Kansaku, et al., 2010).</w:t>
      </w:r>
    </w:p>
    <w:p w:rsidR="008A16BE" w:rsidRPr="0046396D" w:rsidRDefault="008A16BE" w:rsidP="00A3457C">
      <w:pPr>
        <w:ind w:firstLineChars="250" w:firstLine="500"/>
        <w:jc w:val="left"/>
        <w:rPr>
          <w:sz w:val="20"/>
          <w:szCs w:val="20"/>
        </w:rPr>
      </w:pPr>
      <w:r w:rsidRPr="0046396D">
        <w:rPr>
          <w:sz w:val="20"/>
          <w:szCs w:val="20"/>
        </w:rPr>
        <w:t>For clinical purposes, we have developed an in-house environmental control system, which consists of hardware (e.g., EEG amp</w:t>
      </w:r>
      <w:r w:rsidR="009E058F" w:rsidRPr="0046396D">
        <w:rPr>
          <w:rFonts w:hint="eastAsia"/>
          <w:sz w:val="20"/>
          <w:szCs w:val="20"/>
        </w:rPr>
        <w:t>lifier</w:t>
      </w:r>
      <w:r w:rsidRPr="0046396D">
        <w:rPr>
          <w:sz w:val="20"/>
          <w:szCs w:val="20"/>
        </w:rPr>
        <w:t xml:space="preserve">) and software. </w:t>
      </w:r>
      <w:r w:rsidRPr="0046396D">
        <w:rPr>
          <w:rFonts w:eastAsia="Arial Unicode MS"/>
          <w:sz w:val="20"/>
          <w:szCs w:val="20"/>
          <w:u w:color="000000"/>
        </w:rPr>
        <w:t>We also developed peripheral devices: a non-adhesive solid-gel EEG electrode (Toyama, et al., 2012), a soft cap with electrode holders</w:t>
      </w:r>
      <w:r w:rsidRPr="0046396D">
        <w:rPr>
          <w:sz w:val="20"/>
          <w:szCs w:val="20"/>
        </w:rPr>
        <w:t xml:space="preserve">. The P300 BMI system was successfully operated by </w:t>
      </w:r>
      <w:r w:rsidR="002C2800" w:rsidRPr="0046396D">
        <w:rPr>
          <w:sz w:val="20"/>
          <w:szCs w:val="20"/>
        </w:rPr>
        <w:t xml:space="preserve">patients with </w:t>
      </w:r>
      <w:r w:rsidR="00E7532B" w:rsidRPr="0046396D">
        <w:rPr>
          <w:sz w:val="20"/>
          <w:szCs w:val="20"/>
        </w:rPr>
        <w:t>amyotrophic lateral sclerosis (ALS)</w:t>
      </w:r>
      <w:r w:rsidR="00E7532B" w:rsidRPr="0046396D">
        <w:rPr>
          <w:rFonts w:hint="eastAsia"/>
          <w:sz w:val="20"/>
          <w:szCs w:val="20"/>
        </w:rPr>
        <w:t xml:space="preserve"> and </w:t>
      </w:r>
      <w:r w:rsidRPr="0046396D">
        <w:rPr>
          <w:sz w:val="20"/>
          <w:szCs w:val="20"/>
        </w:rPr>
        <w:t>cervical spinal cord i</w:t>
      </w:r>
      <w:r w:rsidR="00E7532B" w:rsidRPr="0046396D">
        <w:rPr>
          <w:sz w:val="20"/>
          <w:szCs w:val="20"/>
        </w:rPr>
        <w:t>njury</w:t>
      </w:r>
      <w:r w:rsidR="005C4FC7">
        <w:rPr>
          <w:rFonts w:hint="eastAsia"/>
          <w:sz w:val="20"/>
          <w:szCs w:val="20"/>
        </w:rPr>
        <w:t xml:space="preserve"> (SCI)</w:t>
      </w:r>
      <w:r w:rsidR="00E7532B" w:rsidRPr="0046396D">
        <w:rPr>
          <w:sz w:val="20"/>
          <w:szCs w:val="20"/>
        </w:rPr>
        <w:t xml:space="preserve"> (Ikegami, et al., 2011)</w:t>
      </w:r>
      <w:r w:rsidRPr="0046396D">
        <w:rPr>
          <w:sz w:val="20"/>
          <w:szCs w:val="20"/>
        </w:rPr>
        <w:t>.</w:t>
      </w:r>
    </w:p>
    <w:p w:rsidR="004D0307" w:rsidRPr="0046396D" w:rsidRDefault="00C91BEE" w:rsidP="00794BF6">
      <w:pPr>
        <w:ind w:firstLineChars="250" w:firstLine="500"/>
        <w:jc w:val="left"/>
        <w:rPr>
          <w:sz w:val="20"/>
          <w:szCs w:val="20"/>
        </w:rPr>
      </w:pPr>
      <w:r w:rsidRPr="0046396D">
        <w:rPr>
          <w:rFonts w:hint="eastAsia"/>
          <w:sz w:val="20"/>
          <w:szCs w:val="20"/>
        </w:rPr>
        <w:t xml:space="preserve">To </w:t>
      </w:r>
      <w:r w:rsidR="00D60322" w:rsidRPr="0046396D">
        <w:rPr>
          <w:rFonts w:hint="eastAsia"/>
          <w:sz w:val="20"/>
          <w:szCs w:val="20"/>
        </w:rPr>
        <w:t>support arm</w:t>
      </w:r>
      <w:r w:rsidR="00623B6A" w:rsidRPr="0046396D">
        <w:rPr>
          <w:rFonts w:hint="eastAsia"/>
          <w:sz w:val="20"/>
          <w:szCs w:val="20"/>
        </w:rPr>
        <w:t xml:space="preserve"> and finger</w:t>
      </w:r>
      <w:r w:rsidR="00D60322" w:rsidRPr="0046396D">
        <w:rPr>
          <w:rFonts w:hint="eastAsia"/>
          <w:sz w:val="20"/>
          <w:szCs w:val="20"/>
        </w:rPr>
        <w:t xml:space="preserve"> movements of quadriplegic patients</w:t>
      </w:r>
      <w:r w:rsidR="00163F56" w:rsidRPr="0046396D">
        <w:rPr>
          <w:rFonts w:hint="eastAsia"/>
          <w:sz w:val="20"/>
          <w:szCs w:val="20"/>
        </w:rPr>
        <w:t>, we have developed in-house robotic exoskeletons, and</w:t>
      </w:r>
      <w:r w:rsidR="00A3177E" w:rsidRPr="0046396D">
        <w:rPr>
          <w:sz w:val="20"/>
          <w:szCs w:val="20"/>
        </w:rPr>
        <w:t xml:space="preserve"> </w:t>
      </w:r>
      <w:r w:rsidR="00D60322" w:rsidRPr="0046396D">
        <w:rPr>
          <w:sz w:val="20"/>
          <w:szCs w:val="20"/>
        </w:rPr>
        <w:t>the steady-state visual evoked potential (SSVEP) paradigm</w:t>
      </w:r>
      <w:r w:rsidR="00D60322" w:rsidRPr="0046396D">
        <w:rPr>
          <w:rFonts w:hint="eastAsia"/>
          <w:sz w:val="20"/>
          <w:szCs w:val="20"/>
        </w:rPr>
        <w:t xml:space="preserve"> was used</w:t>
      </w:r>
      <w:r w:rsidR="00A3177E" w:rsidRPr="0046396D">
        <w:rPr>
          <w:sz w:val="20"/>
          <w:szCs w:val="20"/>
        </w:rPr>
        <w:t xml:space="preserve"> for </w:t>
      </w:r>
      <w:r w:rsidR="00AE22CA" w:rsidRPr="0046396D">
        <w:rPr>
          <w:rFonts w:hint="eastAsia"/>
          <w:sz w:val="20"/>
          <w:szCs w:val="20"/>
        </w:rPr>
        <w:t xml:space="preserve">their </w:t>
      </w:r>
      <w:r w:rsidR="00A3177E" w:rsidRPr="0046396D">
        <w:rPr>
          <w:sz w:val="20"/>
          <w:szCs w:val="20"/>
        </w:rPr>
        <w:t>a</w:t>
      </w:r>
      <w:r w:rsidR="00163F56" w:rsidRPr="0046396D">
        <w:rPr>
          <w:sz w:val="20"/>
          <w:szCs w:val="20"/>
        </w:rPr>
        <w:t>synchronous control</w:t>
      </w:r>
      <w:r w:rsidR="004C1410" w:rsidRPr="0046396D">
        <w:rPr>
          <w:rFonts w:hint="eastAsia"/>
          <w:sz w:val="20"/>
          <w:szCs w:val="20"/>
        </w:rPr>
        <w:t>. The system allowed</w:t>
      </w:r>
      <w:r w:rsidR="008638DD" w:rsidRPr="0046396D">
        <w:rPr>
          <w:sz w:val="20"/>
          <w:szCs w:val="20"/>
        </w:rPr>
        <w:t xml:space="preserve"> </w:t>
      </w:r>
      <w:r w:rsidR="00FE4182">
        <w:rPr>
          <w:rFonts w:hint="eastAsia"/>
          <w:sz w:val="20"/>
          <w:szCs w:val="20"/>
        </w:rPr>
        <w:t>cervical SCI</w:t>
      </w:r>
      <w:r w:rsidR="008638DD" w:rsidRPr="0046396D">
        <w:rPr>
          <w:sz w:val="20"/>
          <w:szCs w:val="20"/>
        </w:rPr>
        <w:t xml:space="preserve"> patient</w:t>
      </w:r>
      <w:r w:rsidR="00AD4EFB" w:rsidRPr="0046396D">
        <w:rPr>
          <w:rFonts w:hint="eastAsia"/>
          <w:sz w:val="20"/>
          <w:szCs w:val="20"/>
        </w:rPr>
        <w:t>s</w:t>
      </w:r>
      <w:r w:rsidR="004C1410" w:rsidRPr="0046396D">
        <w:rPr>
          <w:rFonts w:hint="eastAsia"/>
          <w:sz w:val="20"/>
          <w:szCs w:val="20"/>
        </w:rPr>
        <w:t xml:space="preserve"> to</w:t>
      </w:r>
      <w:r w:rsidR="00AD4EFB" w:rsidRPr="0046396D">
        <w:rPr>
          <w:rFonts w:hint="eastAsia"/>
          <w:sz w:val="20"/>
          <w:szCs w:val="20"/>
        </w:rPr>
        <w:t xml:space="preserve"> </w:t>
      </w:r>
      <w:r w:rsidR="004C1410" w:rsidRPr="0046396D">
        <w:rPr>
          <w:sz w:val="20"/>
          <w:szCs w:val="20"/>
        </w:rPr>
        <w:t>successfully perform</w:t>
      </w:r>
      <w:r w:rsidR="008638DD" w:rsidRPr="0046396D">
        <w:rPr>
          <w:sz w:val="20"/>
          <w:szCs w:val="20"/>
        </w:rPr>
        <w:t xml:space="preserve"> reaching and grasping movements</w:t>
      </w:r>
      <w:r w:rsidR="00B66211" w:rsidRPr="0046396D">
        <w:rPr>
          <w:sz w:val="20"/>
          <w:szCs w:val="20"/>
        </w:rPr>
        <w:t>.</w:t>
      </w:r>
      <w:r w:rsidR="00B66211" w:rsidRPr="0046396D">
        <w:rPr>
          <w:rFonts w:hint="eastAsia"/>
          <w:sz w:val="20"/>
          <w:szCs w:val="20"/>
        </w:rPr>
        <w:t xml:space="preserve"> </w:t>
      </w:r>
      <w:r w:rsidR="00170526" w:rsidRPr="0046396D">
        <w:rPr>
          <w:rFonts w:hint="eastAsia"/>
          <w:sz w:val="20"/>
          <w:szCs w:val="20"/>
        </w:rPr>
        <w:t>We also developed a real-time MEG system</w:t>
      </w:r>
      <w:r w:rsidR="00D768D2" w:rsidRPr="0046396D">
        <w:rPr>
          <w:rFonts w:hint="eastAsia"/>
          <w:sz w:val="20"/>
          <w:szCs w:val="20"/>
        </w:rPr>
        <w:t>, which applies beamforming</w:t>
      </w:r>
      <w:r w:rsidR="007263B4" w:rsidRPr="0046396D">
        <w:rPr>
          <w:rFonts w:hint="eastAsia"/>
          <w:sz w:val="20"/>
          <w:szCs w:val="20"/>
        </w:rPr>
        <w:t xml:space="preserve"> technique</w:t>
      </w:r>
      <w:r w:rsidR="00D768D2" w:rsidRPr="0046396D">
        <w:rPr>
          <w:rFonts w:hint="eastAsia"/>
          <w:sz w:val="20"/>
          <w:szCs w:val="20"/>
        </w:rPr>
        <w:t xml:space="preserve"> and imaginary coherence</w:t>
      </w:r>
      <w:r w:rsidR="007263B4" w:rsidRPr="0046396D">
        <w:rPr>
          <w:rFonts w:hint="eastAsia"/>
          <w:sz w:val="20"/>
          <w:szCs w:val="20"/>
        </w:rPr>
        <w:t xml:space="preserve"> analysis</w:t>
      </w:r>
      <w:r w:rsidR="00D768D2" w:rsidRPr="0046396D">
        <w:rPr>
          <w:rFonts w:hint="eastAsia"/>
          <w:sz w:val="20"/>
          <w:szCs w:val="20"/>
        </w:rPr>
        <w:t>,</w:t>
      </w:r>
      <w:r w:rsidR="00794BF6" w:rsidRPr="0046396D">
        <w:rPr>
          <w:rFonts w:hint="eastAsia"/>
          <w:sz w:val="20"/>
          <w:szCs w:val="20"/>
        </w:rPr>
        <w:t xml:space="preserve"> </w:t>
      </w:r>
      <w:r w:rsidR="00BB5C2F" w:rsidRPr="0046396D">
        <w:rPr>
          <w:rFonts w:hint="eastAsia"/>
          <w:sz w:val="20"/>
          <w:szCs w:val="20"/>
        </w:rPr>
        <w:t xml:space="preserve">aiming to further develop new BMI and </w:t>
      </w:r>
      <w:r w:rsidR="00794BF6" w:rsidRPr="0046396D">
        <w:rPr>
          <w:rFonts w:hint="eastAsia"/>
          <w:sz w:val="20"/>
          <w:szCs w:val="20"/>
        </w:rPr>
        <w:t>neur</w:t>
      </w:r>
      <w:r w:rsidR="003449A8" w:rsidRPr="0046396D">
        <w:rPr>
          <w:rFonts w:hint="eastAsia"/>
          <w:sz w:val="20"/>
          <w:szCs w:val="20"/>
        </w:rPr>
        <w:t>ofeedback technologies (Ora, et</w:t>
      </w:r>
      <w:r w:rsidR="00794BF6" w:rsidRPr="0046396D">
        <w:rPr>
          <w:rFonts w:hint="eastAsia"/>
          <w:sz w:val="20"/>
          <w:szCs w:val="20"/>
        </w:rPr>
        <w:t xml:space="preserve"> al., in press). </w:t>
      </w:r>
      <w:r w:rsidR="004D0307" w:rsidRPr="0046396D">
        <w:rPr>
          <w:sz w:val="20"/>
          <w:szCs w:val="20"/>
        </w:rPr>
        <w:t xml:space="preserve">Researches along these lines may help persons with disabilities </w:t>
      </w:r>
      <w:r w:rsidR="004D0307" w:rsidRPr="0046396D">
        <w:rPr>
          <w:bCs/>
          <w:sz w:val="20"/>
          <w:szCs w:val="20"/>
        </w:rPr>
        <w:t>to expand the range of activities (Kansaku, 2011).</w:t>
      </w:r>
    </w:p>
    <w:p w:rsidR="00D826AB" w:rsidRPr="0046396D" w:rsidRDefault="00D826AB" w:rsidP="00775B4D">
      <w:pPr>
        <w:jc w:val="left"/>
        <w:rPr>
          <w:sz w:val="20"/>
          <w:szCs w:val="20"/>
        </w:rPr>
      </w:pPr>
    </w:p>
    <w:p w:rsidR="008E3E5E" w:rsidRPr="008E3E5E" w:rsidRDefault="008E3E5E" w:rsidP="00775B4D">
      <w:pPr>
        <w:jc w:val="left"/>
        <w:rPr>
          <w:sz w:val="18"/>
          <w:szCs w:val="18"/>
        </w:rPr>
      </w:pPr>
      <w:bookmarkStart w:id="0" w:name="_GoBack"/>
      <w:bookmarkEnd w:id="0"/>
    </w:p>
    <w:p w:rsidR="00677AF0" w:rsidRPr="008E3E5E" w:rsidRDefault="00E24807" w:rsidP="008E3E5E">
      <w:pPr>
        <w:spacing w:line="240" w:lineRule="exact"/>
        <w:ind w:left="256" w:hangingChars="142" w:hanging="256"/>
        <w:jc w:val="left"/>
        <w:rPr>
          <w:sz w:val="18"/>
          <w:szCs w:val="18"/>
        </w:rPr>
      </w:pPr>
      <w:r w:rsidRPr="008E3E5E">
        <w:rPr>
          <w:sz w:val="18"/>
          <w:szCs w:val="18"/>
        </w:rPr>
        <w:t xml:space="preserve">Birbaumer, N., and Cohen, L.G. Brain-computer interfaces: communication and restoration of movement in paralysis. </w:t>
      </w:r>
      <w:r w:rsidRPr="008E3E5E">
        <w:rPr>
          <w:i/>
          <w:sz w:val="18"/>
          <w:szCs w:val="18"/>
        </w:rPr>
        <w:t>J Physiol</w:t>
      </w:r>
      <w:r w:rsidR="00F066BF" w:rsidRPr="008E3E5E">
        <w:rPr>
          <w:rFonts w:hint="eastAsia"/>
          <w:i/>
          <w:sz w:val="18"/>
          <w:szCs w:val="18"/>
        </w:rPr>
        <w:t>,</w:t>
      </w:r>
      <w:r w:rsidR="00A177AB" w:rsidRPr="008E3E5E">
        <w:rPr>
          <w:sz w:val="18"/>
          <w:szCs w:val="18"/>
        </w:rPr>
        <w:t xml:space="preserve"> 579:</w:t>
      </w:r>
      <w:r w:rsidRPr="008E3E5E">
        <w:rPr>
          <w:sz w:val="18"/>
          <w:szCs w:val="18"/>
        </w:rPr>
        <w:t xml:space="preserve"> 621-636</w:t>
      </w:r>
      <w:r w:rsidR="00677AF0" w:rsidRPr="008E3E5E">
        <w:rPr>
          <w:sz w:val="18"/>
          <w:szCs w:val="18"/>
        </w:rPr>
        <w:t>, 2007.</w:t>
      </w:r>
    </w:p>
    <w:p w:rsidR="00E24807" w:rsidRPr="008E3E5E" w:rsidRDefault="00E24807" w:rsidP="008E3E5E">
      <w:pPr>
        <w:spacing w:line="240" w:lineRule="exact"/>
        <w:ind w:left="256" w:hangingChars="142" w:hanging="256"/>
        <w:jc w:val="left"/>
        <w:rPr>
          <w:sz w:val="18"/>
          <w:szCs w:val="18"/>
        </w:rPr>
      </w:pPr>
      <w:r w:rsidRPr="008E3E5E">
        <w:rPr>
          <w:sz w:val="18"/>
          <w:szCs w:val="18"/>
        </w:rPr>
        <w:t xml:space="preserve">Takano, K., Komatsu, T., Hata, N., Nakajima, Y., </w:t>
      </w:r>
      <w:r w:rsidR="00677AF0" w:rsidRPr="008E3E5E">
        <w:rPr>
          <w:sz w:val="18"/>
          <w:szCs w:val="18"/>
        </w:rPr>
        <w:t>and Kansaku, K</w:t>
      </w:r>
      <w:r w:rsidRPr="008E3E5E">
        <w:rPr>
          <w:sz w:val="18"/>
          <w:szCs w:val="18"/>
        </w:rPr>
        <w:t xml:space="preserve">. Visual stimuli for the P300 brain–computer interface: a comparison of white/gray and green/blue flicker matrices </w:t>
      </w:r>
      <w:r w:rsidRPr="008E3E5E">
        <w:rPr>
          <w:i/>
          <w:sz w:val="18"/>
          <w:szCs w:val="18"/>
        </w:rPr>
        <w:t>Clin Neurophysiol</w:t>
      </w:r>
      <w:r w:rsidR="00F066BF" w:rsidRPr="008E3E5E">
        <w:rPr>
          <w:rFonts w:hint="eastAsia"/>
          <w:i/>
          <w:sz w:val="18"/>
          <w:szCs w:val="18"/>
        </w:rPr>
        <w:t>,</w:t>
      </w:r>
      <w:r w:rsidR="00A177AB" w:rsidRPr="008E3E5E">
        <w:rPr>
          <w:sz w:val="18"/>
          <w:szCs w:val="18"/>
        </w:rPr>
        <w:t xml:space="preserve"> 120:</w:t>
      </w:r>
      <w:r w:rsidR="00677AF0" w:rsidRPr="008E3E5E">
        <w:rPr>
          <w:sz w:val="18"/>
          <w:szCs w:val="18"/>
        </w:rPr>
        <w:t xml:space="preserve"> 1562-1566, 2009.</w:t>
      </w:r>
    </w:p>
    <w:p w:rsidR="003A4634" w:rsidRPr="008E3E5E" w:rsidRDefault="003A4634" w:rsidP="008E3E5E">
      <w:pPr>
        <w:spacing w:line="240" w:lineRule="exact"/>
        <w:ind w:left="256" w:hangingChars="142" w:hanging="256"/>
        <w:jc w:val="left"/>
        <w:rPr>
          <w:sz w:val="18"/>
          <w:szCs w:val="18"/>
        </w:rPr>
      </w:pPr>
      <w:r w:rsidRPr="008E3E5E">
        <w:rPr>
          <w:sz w:val="18"/>
          <w:szCs w:val="18"/>
        </w:rPr>
        <w:t xml:space="preserve">Kansaku, K., Hata, N., and Takano, K. My thoughts through a robot's eyes: an augmented reality–brain machine interface. </w:t>
      </w:r>
      <w:r w:rsidRPr="008E3E5E">
        <w:rPr>
          <w:i/>
          <w:sz w:val="18"/>
          <w:szCs w:val="18"/>
        </w:rPr>
        <w:t>Neurosci Res</w:t>
      </w:r>
      <w:r w:rsidR="00F066BF" w:rsidRPr="008E3E5E">
        <w:rPr>
          <w:rFonts w:hint="eastAsia"/>
          <w:sz w:val="18"/>
          <w:szCs w:val="18"/>
        </w:rPr>
        <w:t>,</w:t>
      </w:r>
      <w:r w:rsidRPr="008E3E5E">
        <w:rPr>
          <w:rFonts w:eastAsia="ＭＳ Ｐゴシック"/>
          <w:kern w:val="0"/>
          <w:sz w:val="18"/>
          <w:szCs w:val="18"/>
        </w:rPr>
        <w:t xml:space="preserve"> </w:t>
      </w:r>
      <w:r w:rsidRPr="008E3E5E">
        <w:rPr>
          <w:sz w:val="18"/>
          <w:szCs w:val="18"/>
        </w:rPr>
        <w:t>66: 219-222, 2010.</w:t>
      </w:r>
    </w:p>
    <w:p w:rsidR="005C0DD2" w:rsidRPr="008E3E5E" w:rsidRDefault="005C0DD2" w:rsidP="008E3E5E">
      <w:pPr>
        <w:spacing w:line="240" w:lineRule="exact"/>
        <w:ind w:left="256" w:hangingChars="142" w:hanging="256"/>
        <w:jc w:val="left"/>
        <w:rPr>
          <w:sz w:val="18"/>
          <w:szCs w:val="18"/>
        </w:rPr>
      </w:pPr>
      <w:r w:rsidRPr="008E3E5E">
        <w:rPr>
          <w:sz w:val="18"/>
          <w:szCs w:val="18"/>
        </w:rPr>
        <w:t>Toyama, S., Takano, K., Kansaku, K. A non</w:t>
      </w:r>
      <w:r w:rsidR="006C3E2A" w:rsidRPr="008E3E5E">
        <w:rPr>
          <w:rFonts w:hint="eastAsia"/>
          <w:sz w:val="18"/>
          <w:szCs w:val="18"/>
        </w:rPr>
        <w:t>-</w:t>
      </w:r>
      <w:r w:rsidRPr="008E3E5E">
        <w:rPr>
          <w:sz w:val="18"/>
          <w:szCs w:val="18"/>
        </w:rPr>
        <w:t xml:space="preserve">adhesive solid-gel electrode for a non-invasive brain–machine interface. </w:t>
      </w:r>
      <w:r w:rsidR="00F066BF" w:rsidRPr="008E3E5E">
        <w:rPr>
          <w:i/>
          <w:sz w:val="18"/>
          <w:szCs w:val="18"/>
        </w:rPr>
        <w:t>Front Neurol</w:t>
      </w:r>
      <w:r w:rsidRPr="008E3E5E">
        <w:rPr>
          <w:sz w:val="18"/>
          <w:szCs w:val="18"/>
        </w:rPr>
        <w:t>, 3:114, 2012.</w:t>
      </w:r>
    </w:p>
    <w:p w:rsidR="00677AF0" w:rsidRPr="008E3E5E" w:rsidRDefault="00677AF0" w:rsidP="008E3E5E">
      <w:pPr>
        <w:spacing w:line="240" w:lineRule="exact"/>
        <w:ind w:left="256" w:hangingChars="142" w:hanging="256"/>
        <w:jc w:val="left"/>
        <w:rPr>
          <w:sz w:val="18"/>
          <w:szCs w:val="18"/>
        </w:rPr>
      </w:pPr>
      <w:r w:rsidRPr="008E3E5E">
        <w:rPr>
          <w:sz w:val="18"/>
          <w:szCs w:val="18"/>
        </w:rPr>
        <w:t xml:space="preserve">Ikegami, S., Takano, K., Saeki, N., and Kansaku, K. Operation of a P300-based brain-computer interface by individuals with cervical spinal cord injury. </w:t>
      </w:r>
      <w:r w:rsidRPr="008E3E5E">
        <w:rPr>
          <w:i/>
          <w:sz w:val="18"/>
          <w:szCs w:val="18"/>
        </w:rPr>
        <w:t>Clin Neurophysiol</w:t>
      </w:r>
      <w:r w:rsidRPr="008E3E5E">
        <w:rPr>
          <w:sz w:val="18"/>
          <w:szCs w:val="18"/>
        </w:rPr>
        <w:t xml:space="preserve">, </w:t>
      </w:r>
      <w:r w:rsidR="004B554B" w:rsidRPr="008E3E5E">
        <w:rPr>
          <w:sz w:val="18"/>
          <w:szCs w:val="18"/>
        </w:rPr>
        <w:t>122: 991-996, 2011.</w:t>
      </w:r>
    </w:p>
    <w:p w:rsidR="003975F3" w:rsidRPr="008E3E5E" w:rsidRDefault="003975F3" w:rsidP="008E3E5E">
      <w:pPr>
        <w:spacing w:line="240" w:lineRule="exact"/>
        <w:ind w:left="256" w:hangingChars="142" w:hanging="256"/>
        <w:jc w:val="left"/>
        <w:rPr>
          <w:sz w:val="18"/>
          <w:szCs w:val="18"/>
        </w:rPr>
      </w:pPr>
      <w:r w:rsidRPr="008E3E5E">
        <w:rPr>
          <w:sz w:val="18"/>
          <w:szCs w:val="18"/>
        </w:rPr>
        <w:t xml:space="preserve">Ora, H., Takano, K., Kawase, T., Iwaki, S., Parkkonen, L., Kansaku, K. Implementation of a beamforming technique in real-time magnetoencephalography. </w:t>
      </w:r>
      <w:r w:rsidRPr="008E3E5E">
        <w:rPr>
          <w:rFonts w:hint="eastAsia"/>
          <w:i/>
          <w:sz w:val="18"/>
          <w:szCs w:val="18"/>
        </w:rPr>
        <w:t xml:space="preserve">J Integr Neurosci, </w:t>
      </w:r>
      <w:r w:rsidRPr="008E3E5E">
        <w:rPr>
          <w:rFonts w:hint="eastAsia"/>
          <w:sz w:val="18"/>
          <w:szCs w:val="18"/>
        </w:rPr>
        <w:t>(</w:t>
      </w:r>
      <w:r w:rsidRPr="008E3E5E">
        <w:rPr>
          <w:sz w:val="18"/>
          <w:szCs w:val="18"/>
        </w:rPr>
        <w:t>in press)</w:t>
      </w:r>
      <w:r w:rsidRPr="008E3E5E">
        <w:rPr>
          <w:rFonts w:hint="eastAsia"/>
          <w:sz w:val="18"/>
          <w:szCs w:val="18"/>
        </w:rPr>
        <w:t>.</w:t>
      </w:r>
    </w:p>
    <w:p w:rsidR="00557718" w:rsidRPr="008E3E5E" w:rsidRDefault="00FC33D1" w:rsidP="008E3E5E">
      <w:pPr>
        <w:spacing w:line="240" w:lineRule="exact"/>
        <w:ind w:left="256" w:hangingChars="142" w:hanging="256"/>
        <w:jc w:val="left"/>
        <w:rPr>
          <w:sz w:val="18"/>
          <w:szCs w:val="18"/>
        </w:rPr>
      </w:pPr>
      <w:r w:rsidRPr="008E3E5E">
        <w:rPr>
          <w:sz w:val="18"/>
          <w:szCs w:val="18"/>
        </w:rPr>
        <w:t>Kansaku, K. Brain-Machine Interfaces for persons with disabilities.</w:t>
      </w:r>
      <w:r w:rsidRPr="008E3E5E">
        <w:rPr>
          <w:i/>
          <w:sz w:val="18"/>
          <w:szCs w:val="18"/>
        </w:rPr>
        <w:t xml:space="preserve"> Systems Neuroscience and Rehabilitation.</w:t>
      </w:r>
      <w:r w:rsidRPr="008E3E5E">
        <w:rPr>
          <w:sz w:val="18"/>
          <w:szCs w:val="18"/>
        </w:rPr>
        <w:t xml:space="preserve"> (Eds) Kansaku, K., Cohen, L.G., Tokyo, Springer, pp. 19-33, 2011.</w:t>
      </w:r>
    </w:p>
    <w:sectPr w:rsidR="00557718" w:rsidRPr="008E3E5E" w:rsidSect="00D32A1A">
      <w:pgSz w:w="11906" w:h="16838"/>
      <w:pgMar w:top="1985" w:right="1274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BC" w:rsidRDefault="004338BC" w:rsidP="00E24807">
      <w:pPr>
        <w:spacing w:line="240" w:lineRule="auto"/>
      </w:pPr>
      <w:r>
        <w:separator/>
      </w:r>
    </w:p>
  </w:endnote>
  <w:endnote w:type="continuationSeparator" w:id="0">
    <w:p w:rsidR="004338BC" w:rsidRDefault="004338BC" w:rsidP="00E24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BC" w:rsidRDefault="004338BC" w:rsidP="00E24807">
      <w:pPr>
        <w:spacing w:line="240" w:lineRule="auto"/>
      </w:pPr>
      <w:r>
        <w:separator/>
      </w:r>
    </w:p>
  </w:footnote>
  <w:footnote w:type="continuationSeparator" w:id="0">
    <w:p w:rsidR="004338BC" w:rsidRDefault="004338BC" w:rsidP="00E248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807"/>
    <w:rsid w:val="00027267"/>
    <w:rsid w:val="000349BA"/>
    <w:rsid w:val="00036758"/>
    <w:rsid w:val="000468FD"/>
    <w:rsid w:val="00053F34"/>
    <w:rsid w:val="00060C59"/>
    <w:rsid w:val="00075A70"/>
    <w:rsid w:val="00075CBA"/>
    <w:rsid w:val="000879F2"/>
    <w:rsid w:val="00097699"/>
    <w:rsid w:val="000A0842"/>
    <w:rsid w:val="000A2C89"/>
    <w:rsid w:val="000A44F7"/>
    <w:rsid w:val="000A62EC"/>
    <w:rsid w:val="000C64E4"/>
    <w:rsid w:val="000E49F4"/>
    <w:rsid w:val="000F7D58"/>
    <w:rsid w:val="00117F45"/>
    <w:rsid w:val="00143888"/>
    <w:rsid w:val="00146CD0"/>
    <w:rsid w:val="00163F56"/>
    <w:rsid w:val="00170526"/>
    <w:rsid w:val="00174690"/>
    <w:rsid w:val="001762BB"/>
    <w:rsid w:val="00177EF3"/>
    <w:rsid w:val="001914C4"/>
    <w:rsid w:val="00193C76"/>
    <w:rsid w:val="00197DA7"/>
    <w:rsid w:val="001A2705"/>
    <w:rsid w:val="001A3E7B"/>
    <w:rsid w:val="001A7EB1"/>
    <w:rsid w:val="001E29B7"/>
    <w:rsid w:val="001F4BE2"/>
    <w:rsid w:val="00205FC8"/>
    <w:rsid w:val="002117A8"/>
    <w:rsid w:val="0021578B"/>
    <w:rsid w:val="002367E0"/>
    <w:rsid w:val="00247FE0"/>
    <w:rsid w:val="002560FD"/>
    <w:rsid w:val="00260449"/>
    <w:rsid w:val="002737E7"/>
    <w:rsid w:val="002C2800"/>
    <w:rsid w:val="002E4122"/>
    <w:rsid w:val="003044C6"/>
    <w:rsid w:val="00332EA7"/>
    <w:rsid w:val="00335016"/>
    <w:rsid w:val="003449A8"/>
    <w:rsid w:val="00344EBE"/>
    <w:rsid w:val="00347747"/>
    <w:rsid w:val="00360ACE"/>
    <w:rsid w:val="00391FEA"/>
    <w:rsid w:val="003975F3"/>
    <w:rsid w:val="003A4634"/>
    <w:rsid w:val="003B3055"/>
    <w:rsid w:val="003C467C"/>
    <w:rsid w:val="003D57E4"/>
    <w:rsid w:val="003F48D2"/>
    <w:rsid w:val="00415347"/>
    <w:rsid w:val="00431104"/>
    <w:rsid w:val="00432D24"/>
    <w:rsid w:val="004338BC"/>
    <w:rsid w:val="0043596B"/>
    <w:rsid w:val="00435DC3"/>
    <w:rsid w:val="00442586"/>
    <w:rsid w:val="004429DE"/>
    <w:rsid w:val="0046396D"/>
    <w:rsid w:val="00465E8F"/>
    <w:rsid w:val="0047338C"/>
    <w:rsid w:val="00475457"/>
    <w:rsid w:val="00482C77"/>
    <w:rsid w:val="004833F2"/>
    <w:rsid w:val="004A4CE8"/>
    <w:rsid w:val="004B443B"/>
    <w:rsid w:val="004B554B"/>
    <w:rsid w:val="004B60D1"/>
    <w:rsid w:val="004C0314"/>
    <w:rsid w:val="004C1410"/>
    <w:rsid w:val="004D0307"/>
    <w:rsid w:val="004D2D28"/>
    <w:rsid w:val="004D3D18"/>
    <w:rsid w:val="004D57F9"/>
    <w:rsid w:val="004E4C6A"/>
    <w:rsid w:val="004F252B"/>
    <w:rsid w:val="0051351B"/>
    <w:rsid w:val="0053199E"/>
    <w:rsid w:val="005364F2"/>
    <w:rsid w:val="00547D87"/>
    <w:rsid w:val="00554793"/>
    <w:rsid w:val="00557718"/>
    <w:rsid w:val="00565C54"/>
    <w:rsid w:val="005713A3"/>
    <w:rsid w:val="005756AE"/>
    <w:rsid w:val="005941D7"/>
    <w:rsid w:val="005B1B0E"/>
    <w:rsid w:val="005B5E35"/>
    <w:rsid w:val="005C0DD2"/>
    <w:rsid w:val="005C4FC7"/>
    <w:rsid w:val="005D4AF4"/>
    <w:rsid w:val="005D6937"/>
    <w:rsid w:val="005F1C1C"/>
    <w:rsid w:val="005F7C56"/>
    <w:rsid w:val="00600D0C"/>
    <w:rsid w:val="00623B6A"/>
    <w:rsid w:val="0063564B"/>
    <w:rsid w:val="006370F6"/>
    <w:rsid w:val="00640BA9"/>
    <w:rsid w:val="00650FEF"/>
    <w:rsid w:val="00677AF0"/>
    <w:rsid w:val="0069633D"/>
    <w:rsid w:val="0069758B"/>
    <w:rsid w:val="006B1915"/>
    <w:rsid w:val="006C11BD"/>
    <w:rsid w:val="006C35FE"/>
    <w:rsid w:val="006C3E2A"/>
    <w:rsid w:val="006D2E3C"/>
    <w:rsid w:val="006D77B4"/>
    <w:rsid w:val="006F5D2E"/>
    <w:rsid w:val="00700B10"/>
    <w:rsid w:val="00700B3E"/>
    <w:rsid w:val="00705562"/>
    <w:rsid w:val="00715427"/>
    <w:rsid w:val="00723D7F"/>
    <w:rsid w:val="00726258"/>
    <w:rsid w:val="007263B4"/>
    <w:rsid w:val="00730415"/>
    <w:rsid w:val="007438EC"/>
    <w:rsid w:val="0075144F"/>
    <w:rsid w:val="00774255"/>
    <w:rsid w:val="00775B4D"/>
    <w:rsid w:val="00794BF6"/>
    <w:rsid w:val="00795F92"/>
    <w:rsid w:val="007A3B86"/>
    <w:rsid w:val="007F5775"/>
    <w:rsid w:val="00823F56"/>
    <w:rsid w:val="00827C66"/>
    <w:rsid w:val="008638DD"/>
    <w:rsid w:val="008746F0"/>
    <w:rsid w:val="00895308"/>
    <w:rsid w:val="008A16BE"/>
    <w:rsid w:val="008A5E8C"/>
    <w:rsid w:val="008C3668"/>
    <w:rsid w:val="008C4FE4"/>
    <w:rsid w:val="008D1F0D"/>
    <w:rsid w:val="008E3E5E"/>
    <w:rsid w:val="008E7862"/>
    <w:rsid w:val="009011DA"/>
    <w:rsid w:val="0093020F"/>
    <w:rsid w:val="0094052D"/>
    <w:rsid w:val="009723DC"/>
    <w:rsid w:val="00973AD6"/>
    <w:rsid w:val="00987348"/>
    <w:rsid w:val="009A48FF"/>
    <w:rsid w:val="009C79DE"/>
    <w:rsid w:val="009D5538"/>
    <w:rsid w:val="009D5675"/>
    <w:rsid w:val="009D6AF9"/>
    <w:rsid w:val="009E058F"/>
    <w:rsid w:val="009E2557"/>
    <w:rsid w:val="009E287B"/>
    <w:rsid w:val="009F0B0D"/>
    <w:rsid w:val="00A14FBE"/>
    <w:rsid w:val="00A177AB"/>
    <w:rsid w:val="00A30517"/>
    <w:rsid w:val="00A30F94"/>
    <w:rsid w:val="00A3177E"/>
    <w:rsid w:val="00A3457C"/>
    <w:rsid w:val="00A60147"/>
    <w:rsid w:val="00A83BAC"/>
    <w:rsid w:val="00AA4545"/>
    <w:rsid w:val="00AC331A"/>
    <w:rsid w:val="00AD2C08"/>
    <w:rsid w:val="00AD4EFB"/>
    <w:rsid w:val="00AE22CA"/>
    <w:rsid w:val="00AE4C49"/>
    <w:rsid w:val="00AF0C3D"/>
    <w:rsid w:val="00AF740F"/>
    <w:rsid w:val="00B07053"/>
    <w:rsid w:val="00B21690"/>
    <w:rsid w:val="00B377FD"/>
    <w:rsid w:val="00B53EDA"/>
    <w:rsid w:val="00B5489A"/>
    <w:rsid w:val="00B65666"/>
    <w:rsid w:val="00B66211"/>
    <w:rsid w:val="00B72D8F"/>
    <w:rsid w:val="00B96514"/>
    <w:rsid w:val="00B97A5D"/>
    <w:rsid w:val="00BA12B7"/>
    <w:rsid w:val="00BA5418"/>
    <w:rsid w:val="00BA5AE8"/>
    <w:rsid w:val="00BB5C2F"/>
    <w:rsid w:val="00BC2F78"/>
    <w:rsid w:val="00BC480B"/>
    <w:rsid w:val="00BE7082"/>
    <w:rsid w:val="00C149D1"/>
    <w:rsid w:val="00C30FF3"/>
    <w:rsid w:val="00C35F81"/>
    <w:rsid w:val="00C5108B"/>
    <w:rsid w:val="00C573A3"/>
    <w:rsid w:val="00C75232"/>
    <w:rsid w:val="00C91BEE"/>
    <w:rsid w:val="00C95E64"/>
    <w:rsid w:val="00CA52B1"/>
    <w:rsid w:val="00CB6CCD"/>
    <w:rsid w:val="00CC581D"/>
    <w:rsid w:val="00CD79B1"/>
    <w:rsid w:val="00CE5EBC"/>
    <w:rsid w:val="00CE63C5"/>
    <w:rsid w:val="00CF7734"/>
    <w:rsid w:val="00D02323"/>
    <w:rsid w:val="00D06953"/>
    <w:rsid w:val="00D07E13"/>
    <w:rsid w:val="00D32A1A"/>
    <w:rsid w:val="00D36452"/>
    <w:rsid w:val="00D60322"/>
    <w:rsid w:val="00D74B2D"/>
    <w:rsid w:val="00D7548D"/>
    <w:rsid w:val="00D768D2"/>
    <w:rsid w:val="00D826AB"/>
    <w:rsid w:val="00D84C96"/>
    <w:rsid w:val="00D87A07"/>
    <w:rsid w:val="00D907AD"/>
    <w:rsid w:val="00D97C37"/>
    <w:rsid w:val="00DB3359"/>
    <w:rsid w:val="00DB3DF5"/>
    <w:rsid w:val="00DB4D1C"/>
    <w:rsid w:val="00DC546F"/>
    <w:rsid w:val="00DE21A0"/>
    <w:rsid w:val="00DF32A1"/>
    <w:rsid w:val="00E0445D"/>
    <w:rsid w:val="00E07661"/>
    <w:rsid w:val="00E12EBD"/>
    <w:rsid w:val="00E21A50"/>
    <w:rsid w:val="00E24807"/>
    <w:rsid w:val="00E32437"/>
    <w:rsid w:val="00E35634"/>
    <w:rsid w:val="00E37597"/>
    <w:rsid w:val="00E50238"/>
    <w:rsid w:val="00E55F10"/>
    <w:rsid w:val="00E62C1D"/>
    <w:rsid w:val="00E65181"/>
    <w:rsid w:val="00E7482B"/>
    <w:rsid w:val="00E7532B"/>
    <w:rsid w:val="00E755F5"/>
    <w:rsid w:val="00E8233B"/>
    <w:rsid w:val="00E908A3"/>
    <w:rsid w:val="00EB246A"/>
    <w:rsid w:val="00EB4F6E"/>
    <w:rsid w:val="00EB742F"/>
    <w:rsid w:val="00ED3F65"/>
    <w:rsid w:val="00ED4441"/>
    <w:rsid w:val="00ED5E6B"/>
    <w:rsid w:val="00EF6B7F"/>
    <w:rsid w:val="00F06622"/>
    <w:rsid w:val="00F066BF"/>
    <w:rsid w:val="00F10E8D"/>
    <w:rsid w:val="00F155D3"/>
    <w:rsid w:val="00F15F57"/>
    <w:rsid w:val="00F41817"/>
    <w:rsid w:val="00F42268"/>
    <w:rsid w:val="00F5519E"/>
    <w:rsid w:val="00F6757A"/>
    <w:rsid w:val="00F850C0"/>
    <w:rsid w:val="00F97507"/>
    <w:rsid w:val="00FC11E2"/>
    <w:rsid w:val="00FC21D5"/>
    <w:rsid w:val="00FC33D1"/>
    <w:rsid w:val="00FC384E"/>
    <w:rsid w:val="00FC7449"/>
    <w:rsid w:val="00FD168F"/>
    <w:rsid w:val="00FD55BC"/>
    <w:rsid w:val="00FE0D68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41"/>
    <w:pPr>
      <w:widowControl w:val="0"/>
      <w:spacing w:line="280" w:lineRule="exact"/>
      <w:jc w:val="both"/>
    </w:pPr>
    <w:rPr>
      <w:rFonts w:ascii="Tahoma" w:eastAsia="ＭＳ ゴシック" w:hAnsi="Tahoma" w:cs="Tahom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807"/>
    <w:rPr>
      <w:rFonts w:ascii="Tahoma" w:eastAsia="ＭＳ ゴシック" w:hAnsi="Tahoma" w:cs="Tahoma"/>
      <w:sz w:val="22"/>
    </w:rPr>
  </w:style>
  <w:style w:type="paragraph" w:styleId="a5">
    <w:name w:val="footer"/>
    <w:basedOn w:val="a"/>
    <w:link w:val="a6"/>
    <w:uiPriority w:val="99"/>
    <w:unhideWhenUsed/>
    <w:rsid w:val="00E24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807"/>
    <w:rPr>
      <w:rFonts w:ascii="Tahoma" w:eastAsia="ＭＳ ゴシック" w:hAnsi="Tahoma" w:cs="Tahom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74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4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nrcd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kansaku</dc:creator>
  <cp:keywords/>
  <dc:description/>
  <cp:lastModifiedBy>kansaku</cp:lastModifiedBy>
  <cp:revision>181</cp:revision>
  <cp:lastPrinted>2013-07-31T17:42:00Z</cp:lastPrinted>
  <dcterms:created xsi:type="dcterms:W3CDTF">2010-01-28T08:35:00Z</dcterms:created>
  <dcterms:modified xsi:type="dcterms:W3CDTF">2013-07-31T17:42:00Z</dcterms:modified>
</cp:coreProperties>
</file>