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10" w:rsidRPr="00BF6910" w:rsidRDefault="00BF6910" w:rsidP="00BF6910">
      <w:pPr>
        <w:pStyle w:val="BBAuthorName"/>
        <w:spacing w:after="0" w:line="360" w:lineRule="auto"/>
        <w:ind w:right="0"/>
        <w:jc w:val="center"/>
        <w:rPr>
          <w:rFonts w:ascii="Calibri" w:eastAsia="Times New Roman" w:hAnsi="Calibri" w:cs="Calibri"/>
          <w:sz w:val="32"/>
          <w:szCs w:val="32"/>
        </w:rPr>
      </w:pPr>
      <w:bookmarkStart w:id="0" w:name="_GoBack"/>
      <w:bookmarkEnd w:id="0"/>
      <w:r>
        <w:rPr>
          <w:rFonts w:ascii="Calibri" w:eastAsia="Times New Roman" w:hAnsi="Calibri" w:cs="Calibri"/>
          <w:sz w:val="32"/>
          <w:szCs w:val="32"/>
        </w:rPr>
        <w:t>Domino Reactions with Three-Membered Rings and Triple B</w:t>
      </w:r>
      <w:r w:rsidRPr="00BF6910">
        <w:rPr>
          <w:rFonts w:ascii="Calibri" w:eastAsia="Times New Roman" w:hAnsi="Calibri" w:cs="Calibri"/>
          <w:sz w:val="32"/>
          <w:szCs w:val="32"/>
        </w:rPr>
        <w:t>onds</w:t>
      </w:r>
    </w:p>
    <w:p w:rsidR="00BF6910" w:rsidRPr="0074368F" w:rsidRDefault="00BF6910" w:rsidP="00BF6910">
      <w:pPr>
        <w:pStyle w:val="BBAuthorName"/>
        <w:spacing w:after="0" w:line="360" w:lineRule="auto"/>
        <w:ind w:right="0"/>
        <w:jc w:val="center"/>
        <w:rPr>
          <w:rFonts w:ascii="Times New Roman" w:hAnsi="Times New Roman" w:cs="Times New Roman"/>
          <w:sz w:val="28"/>
          <w:szCs w:val="28"/>
          <w:u w:val="single"/>
          <w:lang w:val="en-GB" w:eastAsia="zh-CN"/>
        </w:rPr>
      </w:pPr>
      <w:r w:rsidRPr="0074368F">
        <w:rPr>
          <w:rFonts w:asciiTheme="minorHAnsi" w:hAnsiTheme="minorHAnsi" w:cstheme="minorHAnsi"/>
          <w:sz w:val="28"/>
          <w:szCs w:val="28"/>
          <w:u w:val="single"/>
          <w:lang w:val="en-GB"/>
        </w:rPr>
        <w:t>Daniel B. Werz</w:t>
      </w:r>
    </w:p>
    <w:p w:rsidR="00BF6910" w:rsidRPr="00BF6910" w:rsidRDefault="00BF6910" w:rsidP="00C925F4">
      <w:pPr>
        <w:spacing w:line="360" w:lineRule="auto"/>
        <w:jc w:val="center"/>
        <w:rPr>
          <w:rFonts w:asciiTheme="minorHAnsi" w:hAnsiTheme="minorHAnsi" w:cstheme="minorHAnsi"/>
          <w:b/>
          <w:bCs/>
          <w:i/>
          <w:lang w:eastAsia="zh-CN"/>
        </w:rPr>
      </w:pPr>
      <w:r w:rsidRPr="00BF6910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Institu</w:t>
      </w:r>
      <w:r w:rsidR="00C925F4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te for Organic Chemistry, Technical University of Braunschweig</w:t>
      </w:r>
      <w:r w:rsidRPr="00BF6910">
        <w:rPr>
          <w:rFonts w:asciiTheme="minorHAnsi" w:hAnsiTheme="minorHAnsi" w:cstheme="minorHAnsi"/>
          <w:b/>
          <w:bCs/>
          <w:i/>
          <w:sz w:val="22"/>
          <w:szCs w:val="22"/>
          <w:lang w:val="en-GB" w:eastAsia="zh-CN"/>
        </w:rPr>
        <w:t>,</w:t>
      </w:r>
      <w:r w:rsidRPr="00BF6910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r w:rsidRPr="00BF6910">
        <w:rPr>
          <w:rFonts w:asciiTheme="minorHAnsi" w:hAnsiTheme="minorHAnsi" w:cstheme="minorHAnsi"/>
          <w:b/>
          <w:bCs/>
          <w:i/>
          <w:sz w:val="22"/>
          <w:szCs w:val="22"/>
          <w:lang w:val="en-GB" w:eastAsia="zh-CN"/>
        </w:rPr>
        <w:t>Germany</w:t>
      </w:r>
    </w:p>
    <w:p w:rsidR="00BF6910" w:rsidRPr="000E3A40" w:rsidRDefault="00BF6910" w:rsidP="00BF6910">
      <w:pPr>
        <w:spacing w:line="360" w:lineRule="auto"/>
        <w:jc w:val="both"/>
        <w:rPr>
          <w:lang w:eastAsia="zh-CN"/>
        </w:rPr>
      </w:pPr>
    </w:p>
    <w:p w:rsidR="00BF6910" w:rsidRPr="00BF6910" w:rsidRDefault="00BF6910" w:rsidP="000F71EC">
      <w:pPr>
        <w:spacing w:before="120" w:after="120" w:line="276" w:lineRule="auto"/>
        <w:jc w:val="both"/>
        <w:rPr>
          <w:rFonts w:asciiTheme="minorHAnsi" w:hAnsiTheme="minorHAnsi" w:cstheme="minorHAnsi"/>
          <w:lang w:val="en-GB"/>
        </w:rPr>
      </w:pPr>
      <w:r w:rsidRPr="00BF6910">
        <w:rPr>
          <w:rFonts w:asciiTheme="minorHAnsi" w:hAnsiTheme="minorHAnsi" w:cstheme="minorHAnsi"/>
          <w:lang w:val="en-GB"/>
        </w:rPr>
        <w:t>Cyclopropanes as well as carbon-carbon triple bonds are systems being high in energy. Therefore, both moieties are ideally suited for a cascade of consecutive reactions (domino reactions).</w:t>
      </w:r>
    </w:p>
    <w:p w:rsidR="00BF6910" w:rsidRPr="00BF6910" w:rsidRDefault="00BF6910" w:rsidP="000F71EC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  <w:r w:rsidRPr="00BF6910">
        <w:rPr>
          <w:rFonts w:asciiTheme="minorHAnsi" w:hAnsiTheme="minorHAnsi" w:cstheme="minorHAnsi"/>
          <w:lang w:val="en-GB"/>
        </w:rPr>
        <w:t>In a first part, domino reactions based on ring-enlargement reactions of donor-acceptor-substituted cyclopropanes</w:t>
      </w:r>
      <w:r>
        <w:rPr>
          <w:rFonts w:asciiTheme="minorHAnsi" w:hAnsiTheme="minorHAnsi" w:cstheme="minorHAnsi"/>
          <w:vertAlign w:val="superscript"/>
          <w:lang w:val="en-GB"/>
        </w:rPr>
        <w:t>[1</w:t>
      </w:r>
      <w:r w:rsidRPr="00BF6910">
        <w:rPr>
          <w:rFonts w:asciiTheme="minorHAnsi" w:hAnsiTheme="minorHAnsi" w:cstheme="minorHAnsi"/>
          <w:vertAlign w:val="superscript"/>
          <w:lang w:val="en-GB"/>
        </w:rPr>
        <w:t>]</w:t>
      </w:r>
      <w:r w:rsidRPr="00BF6910">
        <w:rPr>
          <w:rFonts w:asciiTheme="minorHAnsi" w:hAnsiTheme="minorHAnsi" w:cstheme="minorHAnsi"/>
          <w:lang w:val="en-GB"/>
        </w:rPr>
        <w:t xml:space="preserve"> are discussed. Aldehyde, ketimines and thioketones are utilized as acceptors whereas ether moieties serve as donor.</w:t>
      </w:r>
      <w:r>
        <w:rPr>
          <w:rFonts w:asciiTheme="minorHAnsi" w:hAnsiTheme="minorHAnsi" w:cstheme="minorHAnsi"/>
          <w:vertAlign w:val="superscript"/>
          <w:lang w:val="en-GB"/>
        </w:rPr>
        <w:t>[2]</w:t>
      </w:r>
      <w:r w:rsidRPr="00BF6910">
        <w:rPr>
          <w:rFonts w:asciiTheme="minorHAnsi" w:hAnsiTheme="minorHAnsi" w:cstheme="minorHAnsi"/>
          <w:lang w:val="en-GB"/>
        </w:rPr>
        <w:t xml:space="preserve"> A rearrangement leads to the respective five-membered rings which tend to eliminate water. As a result, aromatic systems are formed.</w:t>
      </w:r>
      <w:r w:rsidR="00D2232F">
        <w:rPr>
          <w:rFonts w:asciiTheme="minorHAnsi" w:hAnsiTheme="minorHAnsi" w:cstheme="minorHAnsi"/>
          <w:vertAlign w:val="superscript"/>
          <w:lang w:val="en-GB"/>
        </w:rPr>
        <w:t>[2]</w:t>
      </w:r>
      <w:r w:rsidRPr="00BF6910">
        <w:rPr>
          <w:rFonts w:asciiTheme="minorHAnsi" w:hAnsiTheme="minorHAnsi" w:cstheme="minorHAnsi"/>
          <w:lang w:val="en-GB"/>
        </w:rPr>
        <w:t xml:space="preserve"> Depending on the substrate domino cascades are initiated which are able to transform the biscyclopropane derivative </w:t>
      </w:r>
      <w:r w:rsidRPr="00BF6910">
        <w:rPr>
          <w:rFonts w:asciiTheme="minorHAnsi" w:hAnsiTheme="minorHAnsi" w:cstheme="minorHAnsi"/>
          <w:b/>
          <w:bCs/>
          <w:lang w:val="en-GB"/>
        </w:rPr>
        <w:t>1</w:t>
      </w:r>
      <w:r w:rsidRPr="00BF6910">
        <w:rPr>
          <w:rFonts w:asciiTheme="minorHAnsi" w:hAnsiTheme="minorHAnsi" w:cstheme="minorHAnsi"/>
          <w:lang w:val="en-GB"/>
        </w:rPr>
        <w:t xml:space="preserve"> in one step into the corresponding quaterpyrrol </w:t>
      </w:r>
      <w:r w:rsidRPr="00BF6910">
        <w:rPr>
          <w:rFonts w:asciiTheme="minorHAnsi" w:hAnsiTheme="minorHAnsi" w:cstheme="minorHAnsi"/>
          <w:b/>
          <w:bCs/>
          <w:lang w:val="en-GB"/>
        </w:rPr>
        <w:t>2</w:t>
      </w:r>
      <w:r w:rsidRPr="00BF6910">
        <w:rPr>
          <w:rFonts w:asciiTheme="minorHAnsi" w:hAnsiTheme="minorHAnsi" w:cstheme="minorHAnsi"/>
          <w:lang w:val="en-GB"/>
        </w:rPr>
        <w:t>.</w:t>
      </w:r>
    </w:p>
    <w:p w:rsidR="000F71EC" w:rsidRDefault="00BF6910" w:rsidP="000F71EC">
      <w:pPr>
        <w:spacing w:after="120" w:line="276" w:lineRule="auto"/>
        <w:jc w:val="both"/>
        <w:rPr>
          <w:rFonts w:asciiTheme="minorHAnsi" w:hAnsiTheme="minorHAnsi" w:cstheme="minorHAnsi"/>
          <w:lang w:val="en-GB"/>
        </w:rPr>
      </w:pPr>
      <w:r w:rsidRPr="00BF6910">
        <w:rPr>
          <w:rFonts w:asciiTheme="minorHAnsi" w:hAnsiTheme="minorHAnsi" w:cstheme="minorHAnsi"/>
          <w:lang w:val="en-GB"/>
        </w:rPr>
        <w:t>In a second part,</w:t>
      </w:r>
      <w:r w:rsidRPr="00BF6910">
        <w:rPr>
          <w:rFonts w:asciiTheme="minorHAnsi" w:hAnsiTheme="minorHAnsi" w:cstheme="minorHAnsi"/>
          <w:vertAlign w:val="superscript"/>
          <w:lang w:val="en-GB"/>
        </w:rPr>
        <w:t xml:space="preserve"> </w:t>
      </w:r>
      <w:r w:rsidRPr="00BF6910">
        <w:rPr>
          <w:rFonts w:asciiTheme="minorHAnsi" w:hAnsiTheme="minorHAnsi" w:cstheme="minorHAnsi"/>
          <w:lang w:val="en-GB"/>
        </w:rPr>
        <w:t xml:space="preserve">Pd-catalyzed domino reactions starting with triple bonds attached to carbohydrate derivatives </w:t>
      </w:r>
      <w:r w:rsidR="0074368F" w:rsidRPr="0074368F">
        <w:rPr>
          <w:rFonts w:asciiTheme="minorHAnsi" w:hAnsiTheme="minorHAnsi" w:cstheme="minorHAnsi"/>
          <w:b/>
          <w:lang w:val="en-GB"/>
        </w:rPr>
        <w:t>4</w:t>
      </w:r>
      <w:r w:rsidR="0074368F">
        <w:rPr>
          <w:rFonts w:asciiTheme="minorHAnsi" w:hAnsiTheme="minorHAnsi" w:cstheme="minorHAnsi"/>
          <w:lang w:val="en-GB"/>
        </w:rPr>
        <w:t xml:space="preserve"> </w:t>
      </w:r>
      <w:r w:rsidRPr="00BF6910">
        <w:rPr>
          <w:rFonts w:asciiTheme="minorHAnsi" w:hAnsiTheme="minorHAnsi" w:cstheme="minorHAnsi"/>
          <w:lang w:val="en-GB"/>
        </w:rPr>
        <w:t>are reported to construct a variety of chroman- and isochroman-type structures</w:t>
      </w:r>
      <w:r w:rsidR="0074368F">
        <w:rPr>
          <w:rFonts w:asciiTheme="minorHAnsi" w:hAnsiTheme="minorHAnsi" w:cstheme="minorHAnsi"/>
          <w:lang w:val="en-GB"/>
        </w:rPr>
        <w:t xml:space="preserve"> such as </w:t>
      </w:r>
      <w:r w:rsidR="0074368F" w:rsidRPr="0074368F">
        <w:rPr>
          <w:rFonts w:asciiTheme="minorHAnsi" w:hAnsiTheme="minorHAnsi" w:cstheme="minorHAnsi"/>
          <w:b/>
          <w:lang w:val="en-GB"/>
        </w:rPr>
        <w:t>5</w:t>
      </w:r>
      <w:r w:rsidRPr="00BF6910">
        <w:rPr>
          <w:rFonts w:asciiTheme="minorHAnsi" w:hAnsiTheme="minorHAnsi" w:cstheme="minorHAnsi"/>
          <w:lang w:val="en-GB"/>
        </w:rPr>
        <w:t>.</w:t>
      </w:r>
      <w:r>
        <w:rPr>
          <w:rFonts w:asciiTheme="minorHAnsi" w:hAnsiTheme="minorHAnsi" w:cstheme="minorHAnsi"/>
          <w:vertAlign w:val="superscript"/>
          <w:lang w:val="en-GB"/>
        </w:rPr>
        <w:t>[3</w:t>
      </w:r>
      <w:r w:rsidRPr="00BF6910">
        <w:rPr>
          <w:rFonts w:asciiTheme="minorHAnsi" w:hAnsiTheme="minorHAnsi" w:cstheme="minorHAnsi"/>
          <w:vertAlign w:val="superscript"/>
          <w:lang w:val="en-GB"/>
        </w:rPr>
        <w:t>]</w:t>
      </w:r>
      <w:r w:rsidRPr="00BF6910">
        <w:rPr>
          <w:rFonts w:asciiTheme="minorHAnsi" w:hAnsiTheme="minorHAnsi" w:cstheme="minorHAnsi"/>
          <w:lang w:val="en-GB"/>
        </w:rPr>
        <w:t xml:space="preserve"> </w:t>
      </w:r>
      <w:r w:rsidR="00D2232F">
        <w:rPr>
          <w:rFonts w:asciiTheme="minorHAnsi" w:hAnsiTheme="minorHAnsi" w:cstheme="minorHAnsi"/>
          <w:lang w:val="en-GB"/>
        </w:rPr>
        <w:t xml:space="preserve">Such </w:t>
      </w:r>
      <w:r w:rsidRPr="00BF6910">
        <w:rPr>
          <w:rFonts w:asciiTheme="minorHAnsi" w:hAnsiTheme="minorHAnsi" w:cstheme="minorHAnsi"/>
          <w:lang w:val="en-GB"/>
        </w:rPr>
        <w:t>do</w:t>
      </w:r>
      <w:r w:rsidR="0074368F">
        <w:rPr>
          <w:rFonts w:asciiTheme="minorHAnsi" w:hAnsiTheme="minorHAnsi" w:cstheme="minorHAnsi"/>
          <w:lang w:val="en-GB"/>
        </w:rPr>
        <w:t>mino sequences are also employed</w:t>
      </w:r>
      <w:r w:rsidRPr="00BF6910">
        <w:rPr>
          <w:rFonts w:asciiTheme="minorHAnsi" w:hAnsiTheme="minorHAnsi" w:cstheme="minorHAnsi"/>
          <w:lang w:val="en-GB"/>
        </w:rPr>
        <w:t xml:space="preserve"> to </w:t>
      </w:r>
      <w:r w:rsidR="00D2232F">
        <w:rPr>
          <w:rFonts w:asciiTheme="minorHAnsi" w:hAnsiTheme="minorHAnsi" w:cstheme="minorHAnsi"/>
          <w:lang w:val="en-GB"/>
        </w:rPr>
        <w:t>a variety of other processes leading to complex scaffolds in a facile and efficient fashion.</w:t>
      </w:r>
    </w:p>
    <w:p w:rsidR="0074368F" w:rsidRPr="00BF6910" w:rsidRDefault="0074368F" w:rsidP="000F71EC">
      <w:pPr>
        <w:spacing w:after="120" w:line="276" w:lineRule="auto"/>
        <w:jc w:val="both"/>
        <w:rPr>
          <w:rFonts w:asciiTheme="minorHAnsi" w:hAnsiTheme="minorHAnsi" w:cstheme="minorHAnsi"/>
          <w:lang w:val="en-GB"/>
        </w:rPr>
      </w:pPr>
    </w:p>
    <w:p w:rsidR="00BF6910" w:rsidRPr="00BF6910" w:rsidRDefault="0074368F" w:rsidP="00BF6910">
      <w:pPr>
        <w:spacing w:line="360" w:lineRule="auto"/>
        <w:jc w:val="center"/>
        <w:rPr>
          <w:rFonts w:asciiTheme="minorHAnsi" w:hAnsiTheme="minorHAnsi" w:cstheme="minorHAnsi"/>
          <w:vertAlign w:val="superscript"/>
          <w:lang w:val="en-GB"/>
        </w:rPr>
      </w:pPr>
      <w:r w:rsidRPr="00BF6910">
        <w:rPr>
          <w:rFonts w:asciiTheme="minorHAnsi" w:hAnsiTheme="minorHAnsi" w:cstheme="minorHAnsi"/>
        </w:rPr>
        <w:object w:dxaOrig="9353" w:dyaOrig="5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213.4pt" o:ole="">
            <v:imagedata r:id="rId5" o:title=""/>
          </v:shape>
          <o:OLEObject Type="Embed" ProgID="ChemDraw.Document.6.0" ShapeID="_x0000_i1025" DrawAspect="Content" ObjectID="_1438668961" r:id="rId6"/>
        </w:object>
      </w:r>
    </w:p>
    <w:p w:rsidR="000F71EC" w:rsidRDefault="000F71EC" w:rsidP="00BF6910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de-DE"/>
        </w:rPr>
      </w:pPr>
    </w:p>
    <w:p w:rsidR="00BF6910" w:rsidRPr="00BF6910" w:rsidRDefault="00BF6910" w:rsidP="00BF6910">
      <w:pPr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BF6910">
        <w:rPr>
          <w:rFonts w:asciiTheme="minorHAnsi" w:hAnsiTheme="minorHAnsi" w:cstheme="minorHAnsi"/>
          <w:color w:val="000000"/>
          <w:sz w:val="20"/>
          <w:szCs w:val="20"/>
          <w:lang w:val="de-DE"/>
        </w:rPr>
        <w:t xml:space="preserve">[1] 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H.-U. Reißig, R. Zimmer, </w:t>
      </w:r>
      <w:r w:rsidRPr="00BF6910">
        <w:rPr>
          <w:rFonts w:asciiTheme="minorHAnsi" w:hAnsiTheme="minorHAnsi" w:cstheme="minorHAnsi"/>
          <w:i/>
          <w:sz w:val="20"/>
          <w:szCs w:val="20"/>
          <w:lang w:val="de-DE"/>
        </w:rPr>
        <w:t>Chem. Rev.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Pr="00BF6910">
        <w:rPr>
          <w:rFonts w:asciiTheme="minorHAnsi" w:hAnsiTheme="minorHAnsi" w:cstheme="minorHAnsi"/>
          <w:b/>
          <w:sz w:val="20"/>
          <w:szCs w:val="20"/>
          <w:lang w:val="de-DE"/>
        </w:rPr>
        <w:t>2003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, </w:t>
      </w:r>
      <w:r w:rsidRPr="00BF6910">
        <w:rPr>
          <w:rFonts w:asciiTheme="minorHAnsi" w:hAnsiTheme="minorHAnsi" w:cstheme="minorHAnsi"/>
          <w:i/>
          <w:sz w:val="20"/>
          <w:szCs w:val="20"/>
          <w:lang w:val="de-DE"/>
        </w:rPr>
        <w:t>103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>, 1151-1196.</w:t>
      </w:r>
    </w:p>
    <w:p w:rsidR="00BF6910" w:rsidRPr="00C925F4" w:rsidRDefault="00BF6910" w:rsidP="00BF6910">
      <w:pPr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BF6910">
        <w:rPr>
          <w:rFonts w:asciiTheme="minorHAnsi" w:hAnsiTheme="minorHAnsi" w:cstheme="minorHAnsi"/>
          <w:color w:val="000000"/>
          <w:sz w:val="20"/>
          <w:szCs w:val="20"/>
          <w:lang w:val="de-DE"/>
        </w:rPr>
        <w:t xml:space="preserve">[2] </w:t>
      </w:r>
      <w:r>
        <w:rPr>
          <w:rFonts w:asciiTheme="minorHAnsi" w:hAnsiTheme="minorHAnsi" w:cstheme="minorHAnsi"/>
          <w:color w:val="000000"/>
          <w:sz w:val="20"/>
          <w:szCs w:val="20"/>
          <w:lang w:val="de-DE"/>
        </w:rPr>
        <w:t xml:space="preserve">a) </w:t>
      </w:r>
      <w:r w:rsidRPr="00BF6910">
        <w:rPr>
          <w:rFonts w:asciiTheme="minorHAnsi" w:hAnsiTheme="minorHAnsi" w:cstheme="minorHAnsi"/>
          <w:color w:val="000000"/>
          <w:sz w:val="20"/>
          <w:szCs w:val="20"/>
          <w:lang w:val="de-DE"/>
        </w:rPr>
        <w:t xml:space="preserve">T. F. 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Schneider, J. Kaschel, B. Dittrich, D. B. Werz, </w:t>
      </w:r>
      <w:r w:rsidRPr="00BF6910">
        <w:rPr>
          <w:rFonts w:asciiTheme="minorHAnsi" w:hAnsiTheme="minorHAnsi" w:cstheme="minorHAnsi"/>
          <w:i/>
          <w:iCs/>
          <w:sz w:val="20"/>
          <w:szCs w:val="20"/>
          <w:lang w:val="de-DE"/>
        </w:rPr>
        <w:t>Org. Lett.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Pr="00BF6910">
        <w:rPr>
          <w:rFonts w:asciiTheme="minorHAnsi" w:hAnsiTheme="minorHAnsi" w:cstheme="minorHAnsi"/>
          <w:b/>
          <w:bCs/>
          <w:sz w:val="20"/>
          <w:szCs w:val="20"/>
          <w:lang w:val="de-DE"/>
        </w:rPr>
        <w:t>2009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, </w:t>
      </w:r>
      <w:r w:rsidRPr="00BF6910">
        <w:rPr>
          <w:rFonts w:asciiTheme="minorHAnsi" w:hAnsiTheme="minorHAnsi" w:cstheme="minorHAnsi"/>
          <w:i/>
          <w:iCs/>
          <w:sz w:val="20"/>
          <w:szCs w:val="20"/>
          <w:lang w:val="de-DE"/>
        </w:rPr>
        <w:t>11</w:t>
      </w:r>
      <w:r>
        <w:rPr>
          <w:rFonts w:asciiTheme="minorHAnsi" w:hAnsiTheme="minorHAnsi" w:cstheme="minorHAnsi"/>
          <w:sz w:val="20"/>
          <w:szCs w:val="20"/>
          <w:lang w:val="de-DE"/>
        </w:rPr>
        <w:t xml:space="preserve">, 2317-2320; b) 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T. F. Schneider, J. Kaschel, S. I. Awan, B. Dittrich, D. B. Werz, </w:t>
      </w:r>
      <w:r w:rsidRPr="00BF6910">
        <w:rPr>
          <w:rFonts w:asciiTheme="minorHAnsi" w:hAnsiTheme="minorHAnsi" w:cstheme="minorHAnsi"/>
          <w:i/>
          <w:iCs/>
          <w:sz w:val="20"/>
          <w:szCs w:val="20"/>
          <w:lang w:val="de-DE"/>
        </w:rPr>
        <w:t>Chem. Eur. J.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Pr="00BF6910">
        <w:rPr>
          <w:rFonts w:asciiTheme="minorHAnsi" w:hAnsiTheme="minorHAnsi" w:cstheme="minorHAnsi"/>
          <w:b/>
          <w:bCs/>
          <w:sz w:val="20"/>
          <w:szCs w:val="20"/>
          <w:lang w:val="de-DE"/>
        </w:rPr>
        <w:t>2010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, </w:t>
      </w:r>
      <w:r w:rsidRPr="00BF6910">
        <w:rPr>
          <w:rFonts w:asciiTheme="minorHAnsi" w:hAnsiTheme="minorHAnsi" w:cstheme="minorHAnsi"/>
          <w:i/>
          <w:iCs/>
          <w:sz w:val="20"/>
          <w:szCs w:val="20"/>
          <w:lang w:val="de-DE"/>
        </w:rPr>
        <w:t>16</w:t>
      </w:r>
      <w:r w:rsidRPr="00C925F4">
        <w:rPr>
          <w:rFonts w:asciiTheme="minorHAnsi" w:hAnsiTheme="minorHAnsi" w:cstheme="minorHAnsi"/>
          <w:sz w:val="20"/>
          <w:szCs w:val="20"/>
          <w:lang w:val="de-DE"/>
        </w:rPr>
        <w:t xml:space="preserve">, 11276-11288; c) J. Kaschel, T. F. Schneider, D. Kratzert, D. Stalke, D. B. Werz, </w:t>
      </w:r>
      <w:r w:rsidRPr="00C925F4">
        <w:rPr>
          <w:rFonts w:asciiTheme="minorHAnsi" w:hAnsiTheme="minorHAnsi" w:cstheme="minorHAnsi"/>
          <w:i/>
          <w:sz w:val="20"/>
          <w:szCs w:val="20"/>
          <w:lang w:val="de-DE"/>
        </w:rPr>
        <w:t>Angew. Chem. Int. Ed.</w:t>
      </w:r>
      <w:r w:rsidRPr="00C925F4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Pr="00C925F4">
        <w:rPr>
          <w:rFonts w:asciiTheme="minorHAnsi" w:hAnsiTheme="minorHAnsi" w:cstheme="minorHAnsi"/>
          <w:b/>
          <w:sz w:val="20"/>
          <w:szCs w:val="20"/>
          <w:lang w:val="de-DE"/>
        </w:rPr>
        <w:t>2012</w:t>
      </w:r>
      <w:r w:rsidRPr="00C925F4">
        <w:rPr>
          <w:rFonts w:asciiTheme="minorHAnsi" w:hAnsiTheme="minorHAnsi" w:cstheme="minorHAnsi"/>
          <w:sz w:val="20"/>
          <w:szCs w:val="20"/>
          <w:lang w:val="de-DE"/>
        </w:rPr>
        <w:t xml:space="preserve">, </w:t>
      </w:r>
      <w:r w:rsidRPr="00C925F4">
        <w:rPr>
          <w:rFonts w:asciiTheme="minorHAnsi" w:hAnsiTheme="minorHAnsi" w:cstheme="minorHAnsi"/>
          <w:i/>
          <w:sz w:val="20"/>
          <w:szCs w:val="20"/>
          <w:lang w:val="de-DE"/>
        </w:rPr>
        <w:t>51</w:t>
      </w:r>
      <w:r w:rsidRPr="00C925F4">
        <w:rPr>
          <w:rFonts w:asciiTheme="minorHAnsi" w:hAnsiTheme="minorHAnsi" w:cstheme="minorHAnsi"/>
          <w:sz w:val="20"/>
          <w:szCs w:val="20"/>
          <w:lang w:val="de-DE"/>
        </w:rPr>
        <w:t>, 11153-11156.</w:t>
      </w:r>
      <w:r w:rsidR="00C925F4" w:rsidRPr="00C925F4">
        <w:rPr>
          <w:rFonts w:asciiTheme="minorHAnsi" w:hAnsiTheme="minorHAnsi" w:cstheme="minorHAnsi"/>
          <w:sz w:val="20"/>
          <w:szCs w:val="20"/>
          <w:lang w:val="de-DE"/>
        </w:rPr>
        <w:t xml:space="preserve"> d) </w:t>
      </w:r>
      <w:r w:rsidR="00C925F4" w:rsidRPr="00C925F4">
        <w:rPr>
          <w:rFonts w:asciiTheme="minorHAnsi" w:hAnsiTheme="minorHAnsi" w:cs="Arial"/>
          <w:sz w:val="20"/>
          <w:szCs w:val="20"/>
          <w:lang w:val="de-DE"/>
        </w:rPr>
        <w:t xml:space="preserve">J. Kaschel, C. D. Schmidt, M. Mumby, D. Kratzert, D. Stalke, D. B. Werz, </w:t>
      </w:r>
      <w:r w:rsidR="00C925F4" w:rsidRPr="00C925F4">
        <w:rPr>
          <w:rFonts w:asciiTheme="minorHAnsi" w:hAnsiTheme="minorHAnsi" w:cs="Arial"/>
          <w:i/>
          <w:iCs/>
          <w:sz w:val="20"/>
          <w:szCs w:val="20"/>
          <w:lang w:val="de-DE"/>
        </w:rPr>
        <w:t>Chem. Commun.</w:t>
      </w:r>
      <w:r w:rsidR="00C925F4" w:rsidRPr="00C925F4">
        <w:rPr>
          <w:rFonts w:asciiTheme="minorHAnsi" w:hAnsiTheme="minorHAnsi" w:cs="Arial"/>
          <w:sz w:val="20"/>
          <w:szCs w:val="20"/>
          <w:lang w:val="de-DE"/>
        </w:rPr>
        <w:t xml:space="preserve"> </w:t>
      </w:r>
      <w:r w:rsidR="00C925F4" w:rsidRPr="00C925F4">
        <w:rPr>
          <w:rFonts w:asciiTheme="minorHAnsi" w:hAnsiTheme="minorHAnsi" w:cs="Arial"/>
          <w:b/>
          <w:bCs/>
          <w:sz w:val="20"/>
          <w:szCs w:val="20"/>
          <w:lang w:val="de-DE"/>
        </w:rPr>
        <w:t>2013</w:t>
      </w:r>
      <w:r w:rsidR="00C925F4" w:rsidRPr="00C925F4">
        <w:rPr>
          <w:rFonts w:asciiTheme="minorHAnsi" w:hAnsiTheme="minorHAnsi" w:cs="Arial"/>
          <w:sz w:val="20"/>
          <w:szCs w:val="20"/>
          <w:lang w:val="de-DE"/>
        </w:rPr>
        <w:t xml:space="preserve">, </w:t>
      </w:r>
      <w:r w:rsidR="00C925F4" w:rsidRPr="00C925F4">
        <w:rPr>
          <w:rFonts w:asciiTheme="minorHAnsi" w:hAnsiTheme="minorHAnsi" w:cs="Arial"/>
          <w:i/>
          <w:iCs/>
          <w:sz w:val="20"/>
          <w:szCs w:val="20"/>
          <w:lang w:val="de-DE"/>
        </w:rPr>
        <w:t>49</w:t>
      </w:r>
      <w:r w:rsidR="00C925F4" w:rsidRPr="00C925F4">
        <w:rPr>
          <w:rFonts w:asciiTheme="minorHAnsi" w:hAnsiTheme="minorHAnsi" w:cs="Arial"/>
          <w:sz w:val="20"/>
          <w:szCs w:val="20"/>
          <w:lang w:val="de-DE"/>
        </w:rPr>
        <w:t>, 4403-4405.</w:t>
      </w:r>
    </w:p>
    <w:p w:rsidR="00EB1C6C" w:rsidRPr="006D391A" w:rsidRDefault="00BF6910" w:rsidP="006D391A">
      <w:pPr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>[3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] </w:t>
      </w:r>
      <w:r>
        <w:rPr>
          <w:rFonts w:asciiTheme="minorHAnsi" w:hAnsiTheme="minorHAnsi" w:cstheme="minorHAnsi"/>
          <w:sz w:val="20"/>
          <w:szCs w:val="20"/>
          <w:lang w:val="de-DE"/>
        </w:rPr>
        <w:t xml:space="preserve">a) 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M. Leibeling, D. C. Koester, M. Pawliczek, S. C. Schild, D. B. Werz, </w:t>
      </w:r>
      <w:r w:rsidRPr="00BF6910">
        <w:rPr>
          <w:rFonts w:asciiTheme="minorHAnsi" w:hAnsiTheme="minorHAnsi" w:cstheme="minorHAnsi"/>
          <w:i/>
          <w:iCs/>
          <w:sz w:val="20"/>
          <w:szCs w:val="20"/>
          <w:lang w:val="de-DE"/>
        </w:rPr>
        <w:t>Nature Chem. Biol.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Pr="00BF6910">
        <w:rPr>
          <w:rFonts w:asciiTheme="minorHAnsi" w:hAnsiTheme="minorHAnsi" w:cstheme="minorHAnsi"/>
          <w:b/>
          <w:bCs/>
          <w:sz w:val="20"/>
          <w:szCs w:val="20"/>
          <w:lang w:val="de-DE"/>
        </w:rPr>
        <w:t>2010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, </w:t>
      </w:r>
      <w:r w:rsidRPr="00BF6910">
        <w:rPr>
          <w:rFonts w:asciiTheme="minorHAnsi" w:hAnsiTheme="minorHAnsi" w:cstheme="minorHAnsi"/>
          <w:i/>
          <w:iCs/>
          <w:sz w:val="20"/>
          <w:szCs w:val="20"/>
          <w:lang w:val="de-DE"/>
        </w:rPr>
        <w:t>6</w:t>
      </w:r>
      <w:r>
        <w:rPr>
          <w:rFonts w:asciiTheme="minorHAnsi" w:hAnsiTheme="minorHAnsi" w:cstheme="minorHAnsi"/>
          <w:sz w:val="20"/>
          <w:szCs w:val="20"/>
          <w:lang w:val="de-DE"/>
        </w:rPr>
        <w:t xml:space="preserve">, 199-201; b) 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M. Leibeling, B. Milde, D. Kratzert, D. Stalke, D. B. Werz, </w:t>
      </w:r>
      <w:r w:rsidRPr="00BF6910">
        <w:rPr>
          <w:rFonts w:asciiTheme="minorHAnsi" w:hAnsiTheme="minorHAnsi" w:cstheme="minorHAnsi"/>
          <w:i/>
          <w:iCs/>
          <w:sz w:val="20"/>
          <w:szCs w:val="20"/>
          <w:lang w:val="de-DE"/>
        </w:rPr>
        <w:t>Chem. Eur. J.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Pr="00BF6910">
        <w:rPr>
          <w:rFonts w:asciiTheme="minorHAnsi" w:hAnsiTheme="minorHAnsi" w:cstheme="minorHAnsi"/>
          <w:b/>
          <w:bCs/>
          <w:sz w:val="20"/>
          <w:szCs w:val="20"/>
          <w:lang w:val="de-DE"/>
        </w:rPr>
        <w:t>2011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, </w:t>
      </w:r>
      <w:r w:rsidRPr="00BF6910">
        <w:rPr>
          <w:rFonts w:asciiTheme="minorHAnsi" w:hAnsiTheme="minorHAnsi" w:cstheme="minorHAnsi"/>
          <w:i/>
          <w:iCs/>
          <w:sz w:val="20"/>
          <w:szCs w:val="20"/>
          <w:lang w:val="de-DE"/>
        </w:rPr>
        <w:t>17</w:t>
      </w:r>
      <w:r w:rsidR="00D2232F">
        <w:rPr>
          <w:rFonts w:asciiTheme="minorHAnsi" w:hAnsiTheme="minorHAnsi" w:cstheme="minorHAnsi"/>
          <w:sz w:val="20"/>
          <w:szCs w:val="20"/>
          <w:lang w:val="de-DE"/>
        </w:rPr>
        <w:t xml:space="preserve">, 9888-9892; c) 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M. Leibeling, D. B. Werz, </w:t>
      </w:r>
      <w:r w:rsidRPr="00BF6910">
        <w:rPr>
          <w:rFonts w:asciiTheme="minorHAnsi" w:hAnsiTheme="minorHAnsi" w:cstheme="minorHAnsi"/>
          <w:i/>
          <w:iCs/>
          <w:sz w:val="20"/>
          <w:szCs w:val="20"/>
          <w:lang w:val="de-DE"/>
        </w:rPr>
        <w:t>Chem. Eur. J.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Pr="00BF6910">
        <w:rPr>
          <w:rFonts w:asciiTheme="minorHAnsi" w:hAnsiTheme="minorHAnsi" w:cstheme="minorHAnsi"/>
          <w:b/>
          <w:bCs/>
          <w:sz w:val="20"/>
          <w:szCs w:val="20"/>
          <w:lang w:val="de-DE"/>
        </w:rPr>
        <w:t>2012</w:t>
      </w:r>
      <w:r w:rsidRPr="00BF6910">
        <w:rPr>
          <w:rFonts w:asciiTheme="minorHAnsi" w:hAnsiTheme="minorHAnsi" w:cstheme="minorHAnsi"/>
          <w:sz w:val="20"/>
          <w:szCs w:val="20"/>
          <w:lang w:val="de-DE"/>
        </w:rPr>
        <w:t xml:space="preserve">, </w:t>
      </w:r>
      <w:r w:rsidRPr="00BF6910">
        <w:rPr>
          <w:rFonts w:asciiTheme="minorHAnsi" w:hAnsiTheme="minorHAnsi" w:cstheme="minorHAnsi"/>
          <w:i/>
          <w:iCs/>
          <w:sz w:val="20"/>
          <w:szCs w:val="20"/>
          <w:lang w:val="de-DE"/>
        </w:rPr>
        <w:t>18</w:t>
      </w:r>
      <w:r w:rsidR="00D2232F">
        <w:rPr>
          <w:rFonts w:asciiTheme="minorHAnsi" w:hAnsiTheme="minorHAnsi" w:cstheme="minorHAnsi"/>
          <w:sz w:val="20"/>
          <w:szCs w:val="20"/>
          <w:lang w:val="de-DE"/>
        </w:rPr>
        <w:t xml:space="preserve">, 6138-6141; d) M. Leibeling, M. Pawliczek, D. Kratzert, D. Stalke, D. B. Werz, </w:t>
      </w:r>
      <w:r w:rsidR="00D2232F" w:rsidRPr="00D2232F">
        <w:rPr>
          <w:rFonts w:asciiTheme="minorHAnsi" w:hAnsiTheme="minorHAnsi" w:cstheme="minorHAnsi"/>
          <w:i/>
          <w:sz w:val="20"/>
          <w:szCs w:val="20"/>
          <w:lang w:val="de-DE"/>
        </w:rPr>
        <w:t>Org. Lett.</w:t>
      </w:r>
      <w:r w:rsidR="00D2232F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D2232F" w:rsidRPr="00D2232F">
        <w:rPr>
          <w:rFonts w:asciiTheme="minorHAnsi" w:hAnsiTheme="minorHAnsi" w:cstheme="minorHAnsi"/>
          <w:b/>
          <w:sz w:val="20"/>
          <w:szCs w:val="20"/>
          <w:lang w:val="de-DE"/>
        </w:rPr>
        <w:t>2012</w:t>
      </w:r>
      <w:r w:rsidR="00D2232F">
        <w:rPr>
          <w:rFonts w:asciiTheme="minorHAnsi" w:hAnsiTheme="minorHAnsi" w:cstheme="minorHAnsi"/>
          <w:sz w:val="20"/>
          <w:szCs w:val="20"/>
          <w:lang w:val="de-DE"/>
        </w:rPr>
        <w:t xml:space="preserve">, </w:t>
      </w:r>
      <w:r w:rsidR="00D2232F" w:rsidRPr="00D2232F">
        <w:rPr>
          <w:rFonts w:asciiTheme="minorHAnsi" w:hAnsiTheme="minorHAnsi" w:cstheme="minorHAnsi"/>
          <w:i/>
          <w:sz w:val="20"/>
          <w:szCs w:val="20"/>
          <w:lang w:val="de-DE"/>
        </w:rPr>
        <w:t>14</w:t>
      </w:r>
      <w:r w:rsidR="00D2232F">
        <w:rPr>
          <w:rFonts w:asciiTheme="minorHAnsi" w:hAnsiTheme="minorHAnsi" w:cstheme="minorHAnsi"/>
          <w:sz w:val="20"/>
          <w:szCs w:val="20"/>
          <w:lang w:val="de-DE"/>
        </w:rPr>
        <w:t>, 346-349.</w:t>
      </w:r>
    </w:p>
    <w:sectPr w:rsidR="00EB1C6C" w:rsidRPr="006D39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10"/>
    <w:rsid w:val="000F71EC"/>
    <w:rsid w:val="002252C2"/>
    <w:rsid w:val="006D391A"/>
    <w:rsid w:val="0074368F"/>
    <w:rsid w:val="00BF6910"/>
    <w:rsid w:val="00C925F4"/>
    <w:rsid w:val="00D2232F"/>
    <w:rsid w:val="00EB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Title">
    <w:name w:val="BA_Title"/>
    <w:basedOn w:val="Normal"/>
    <w:next w:val="Normal"/>
    <w:rsid w:val="00BF6910"/>
    <w:pPr>
      <w:spacing w:before="720" w:after="240" w:line="480" w:lineRule="exact"/>
      <w:ind w:right="3024"/>
    </w:pPr>
    <w:rPr>
      <w:rFonts w:ascii="Helvetica" w:hAnsi="Helvetica"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Normal"/>
    <w:rsid w:val="00BF6910"/>
    <w:pPr>
      <w:spacing w:after="240" w:line="240" w:lineRule="exact"/>
      <w:ind w:right="3024"/>
    </w:pPr>
    <w:rPr>
      <w:rFonts w:ascii="Helvetica" w:hAnsi="Helvetica" w:cs="Helvetica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Title">
    <w:name w:val="BA_Title"/>
    <w:basedOn w:val="Normal"/>
    <w:next w:val="Normal"/>
    <w:rsid w:val="00BF6910"/>
    <w:pPr>
      <w:spacing w:before="720" w:after="240" w:line="480" w:lineRule="exact"/>
      <w:ind w:right="3024"/>
    </w:pPr>
    <w:rPr>
      <w:rFonts w:ascii="Helvetica" w:hAnsi="Helvetica"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Normal"/>
    <w:rsid w:val="00BF6910"/>
    <w:pPr>
      <w:spacing w:after="240" w:line="240" w:lineRule="exact"/>
      <w:ind w:right="3024"/>
    </w:pPr>
    <w:rPr>
      <w:rFonts w:ascii="Helvetica" w:hAnsi="Helvetica" w:cs="Helvetic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EPFL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dwerz</dc:creator>
  <cp:lastModifiedBy>Monique Borcard</cp:lastModifiedBy>
  <cp:revision>2</cp:revision>
  <cp:lastPrinted>2012-10-31T08:47:00Z</cp:lastPrinted>
  <dcterms:created xsi:type="dcterms:W3CDTF">2013-08-22T07:30:00Z</dcterms:created>
  <dcterms:modified xsi:type="dcterms:W3CDTF">2013-08-22T07:30:00Z</dcterms:modified>
</cp:coreProperties>
</file>