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A85" w:rsidRPr="00544866" w:rsidRDefault="00367A85" w:rsidP="00B60489">
      <w:pPr>
        <w:jc w:val="center"/>
        <w:rPr>
          <w:rFonts w:ascii="Times New Roman" w:hAnsi="Times New Roman"/>
          <w:b/>
          <w:sz w:val="24"/>
          <w:szCs w:val="24"/>
        </w:rPr>
      </w:pPr>
      <w:r w:rsidRPr="00544866">
        <w:rPr>
          <w:rFonts w:ascii="Times New Roman" w:eastAsia="PMingLiU" w:hAnsi="Times New Roman"/>
          <w:b/>
          <w:sz w:val="24"/>
          <w:szCs w:val="24"/>
          <w:lang w:eastAsia="zh-HK"/>
        </w:rPr>
        <w:t xml:space="preserve">Aggregation and </w:t>
      </w:r>
      <w:r w:rsidR="00B05DCB" w:rsidRPr="00544866">
        <w:rPr>
          <w:rFonts w:ascii="Times New Roman" w:eastAsia="PMingLiU" w:hAnsi="Times New Roman"/>
          <w:b/>
          <w:sz w:val="24"/>
          <w:szCs w:val="24"/>
          <w:lang w:eastAsia="zh-HK"/>
        </w:rPr>
        <w:t>M</w:t>
      </w:r>
      <w:r w:rsidRPr="00544866">
        <w:rPr>
          <w:rFonts w:ascii="Times New Roman" w:eastAsia="PMingLiU" w:hAnsi="Times New Roman"/>
          <w:b/>
          <w:sz w:val="24"/>
          <w:szCs w:val="24"/>
          <w:lang w:eastAsia="zh-HK"/>
        </w:rPr>
        <w:t xml:space="preserve">orphology </w:t>
      </w:r>
      <w:r w:rsidR="00B05DCB" w:rsidRPr="00544866">
        <w:rPr>
          <w:rFonts w:ascii="Times New Roman" w:eastAsia="PMingLiU" w:hAnsi="Times New Roman"/>
          <w:b/>
          <w:sz w:val="24"/>
          <w:szCs w:val="24"/>
          <w:lang w:eastAsia="zh-HK"/>
        </w:rPr>
        <w:t>C</w:t>
      </w:r>
      <w:r w:rsidRPr="00544866">
        <w:rPr>
          <w:rFonts w:ascii="Times New Roman" w:eastAsia="PMingLiU" w:hAnsi="Times New Roman"/>
          <w:b/>
          <w:sz w:val="24"/>
          <w:szCs w:val="24"/>
          <w:lang w:eastAsia="zh-HK"/>
        </w:rPr>
        <w:t xml:space="preserve">ontrol </w:t>
      </w:r>
      <w:r w:rsidR="00B05DCB" w:rsidRPr="00544866">
        <w:rPr>
          <w:rFonts w:ascii="Times New Roman" w:eastAsia="PMingLiU" w:hAnsi="Times New Roman"/>
          <w:b/>
          <w:sz w:val="24"/>
          <w:szCs w:val="24"/>
          <w:lang w:eastAsia="zh-HK"/>
        </w:rPr>
        <w:t>E</w:t>
      </w:r>
      <w:r w:rsidRPr="00544866">
        <w:rPr>
          <w:rFonts w:ascii="Times New Roman" w:eastAsia="PMingLiU" w:hAnsi="Times New Roman"/>
          <w:b/>
          <w:sz w:val="24"/>
          <w:szCs w:val="24"/>
          <w:lang w:eastAsia="zh-HK"/>
        </w:rPr>
        <w:t xml:space="preserve">nables </w:t>
      </w:r>
      <w:r w:rsidR="00B05DCB" w:rsidRPr="00544866">
        <w:rPr>
          <w:rFonts w:ascii="Times New Roman" w:eastAsia="PMingLiU" w:hAnsi="Times New Roman"/>
          <w:b/>
          <w:sz w:val="24"/>
          <w:szCs w:val="24"/>
          <w:lang w:eastAsia="zh-HK"/>
        </w:rPr>
        <w:t>M</w:t>
      </w:r>
      <w:r w:rsidRPr="00544866">
        <w:rPr>
          <w:rFonts w:ascii="Times New Roman" w:eastAsia="PMingLiU" w:hAnsi="Times New Roman"/>
          <w:b/>
          <w:sz w:val="24"/>
          <w:szCs w:val="24"/>
          <w:lang w:eastAsia="zh-HK"/>
        </w:rPr>
        <w:t xml:space="preserve">ultiple </w:t>
      </w:r>
      <w:r w:rsidR="00B05DCB" w:rsidRPr="00544866">
        <w:rPr>
          <w:rFonts w:ascii="Times New Roman" w:eastAsia="PMingLiU" w:hAnsi="Times New Roman"/>
          <w:b/>
          <w:sz w:val="24"/>
          <w:szCs w:val="24"/>
          <w:lang w:eastAsia="zh-HK"/>
        </w:rPr>
        <w:t>C</w:t>
      </w:r>
      <w:r w:rsidRPr="00544866">
        <w:rPr>
          <w:rFonts w:ascii="Times New Roman" w:eastAsia="PMingLiU" w:hAnsi="Times New Roman"/>
          <w:b/>
          <w:sz w:val="24"/>
          <w:szCs w:val="24"/>
          <w:lang w:eastAsia="zh-HK"/>
        </w:rPr>
        <w:t xml:space="preserve">ases </w:t>
      </w:r>
      <w:bookmarkStart w:id="0" w:name="_GoBack"/>
      <w:bookmarkEnd w:id="0"/>
      <w:r w:rsidRPr="00544866">
        <w:rPr>
          <w:rFonts w:ascii="Times New Roman" w:eastAsia="PMingLiU" w:hAnsi="Times New Roman"/>
          <w:b/>
          <w:sz w:val="24"/>
          <w:szCs w:val="24"/>
          <w:lang w:eastAsia="zh-HK"/>
        </w:rPr>
        <w:t xml:space="preserve">of </w:t>
      </w:r>
      <w:r w:rsidR="00B05DCB" w:rsidRPr="00544866">
        <w:rPr>
          <w:rFonts w:ascii="Times New Roman" w:eastAsia="PMingLiU" w:hAnsi="Times New Roman"/>
          <w:b/>
          <w:sz w:val="24"/>
          <w:szCs w:val="24"/>
          <w:lang w:eastAsia="zh-HK"/>
        </w:rPr>
        <w:t>P</w:t>
      </w:r>
      <w:r w:rsidRPr="00544866">
        <w:rPr>
          <w:rFonts w:ascii="Times New Roman" w:eastAsia="PMingLiU" w:hAnsi="Times New Roman"/>
          <w:b/>
          <w:sz w:val="24"/>
          <w:szCs w:val="24"/>
          <w:lang w:eastAsia="zh-HK"/>
        </w:rPr>
        <w:t xml:space="preserve">olymer </w:t>
      </w:r>
      <w:r w:rsidR="00B05DCB" w:rsidRPr="00544866">
        <w:rPr>
          <w:rFonts w:ascii="Times New Roman" w:eastAsia="PMingLiU" w:hAnsi="Times New Roman"/>
          <w:b/>
          <w:sz w:val="24"/>
          <w:szCs w:val="24"/>
          <w:lang w:eastAsia="zh-HK"/>
        </w:rPr>
        <w:t>S</w:t>
      </w:r>
      <w:r w:rsidRPr="00544866">
        <w:rPr>
          <w:rFonts w:ascii="Times New Roman" w:eastAsia="PMingLiU" w:hAnsi="Times New Roman"/>
          <w:b/>
          <w:sz w:val="24"/>
          <w:szCs w:val="24"/>
          <w:lang w:eastAsia="zh-HK"/>
        </w:rPr>
        <w:t xml:space="preserve">olar </w:t>
      </w:r>
      <w:r w:rsidR="00B05DCB" w:rsidRPr="00544866">
        <w:rPr>
          <w:rFonts w:ascii="Times New Roman" w:eastAsia="PMingLiU" w:hAnsi="Times New Roman"/>
          <w:b/>
          <w:sz w:val="24"/>
          <w:szCs w:val="24"/>
          <w:lang w:eastAsia="zh-HK"/>
        </w:rPr>
        <w:t>C</w:t>
      </w:r>
      <w:r w:rsidRPr="00544866">
        <w:rPr>
          <w:rFonts w:ascii="Times New Roman" w:eastAsia="PMingLiU" w:hAnsi="Times New Roman"/>
          <w:b/>
          <w:sz w:val="24"/>
          <w:szCs w:val="24"/>
          <w:lang w:eastAsia="zh-HK"/>
        </w:rPr>
        <w:t xml:space="preserve">ells with </w:t>
      </w:r>
      <w:r w:rsidR="00B05DCB" w:rsidRPr="00544866">
        <w:rPr>
          <w:rFonts w:ascii="Times New Roman" w:eastAsia="PMingLiU" w:hAnsi="Times New Roman"/>
          <w:b/>
          <w:sz w:val="24"/>
          <w:szCs w:val="24"/>
          <w:lang w:eastAsia="zh-HK"/>
        </w:rPr>
        <w:t>E</w:t>
      </w:r>
      <w:r w:rsidRPr="00544866">
        <w:rPr>
          <w:rFonts w:ascii="Times New Roman" w:eastAsia="PMingLiU" w:hAnsi="Times New Roman"/>
          <w:b/>
          <w:sz w:val="24"/>
          <w:szCs w:val="24"/>
          <w:lang w:eastAsia="zh-HK"/>
        </w:rPr>
        <w:t xml:space="preserve">fficiencies </w:t>
      </w:r>
      <w:r w:rsidR="00746D3C">
        <w:rPr>
          <w:rFonts w:ascii="Times New Roman" w:hAnsi="Times New Roman" w:hint="eastAsia"/>
          <w:b/>
          <w:sz w:val="24"/>
          <w:szCs w:val="24"/>
        </w:rPr>
        <w:t>&gt;10</w:t>
      </w:r>
      <w:r w:rsidRPr="00544866">
        <w:rPr>
          <w:rFonts w:ascii="Times New Roman" w:eastAsia="PMingLiU" w:hAnsi="Times New Roman"/>
          <w:b/>
          <w:sz w:val="24"/>
          <w:szCs w:val="24"/>
          <w:lang w:eastAsia="zh-HK"/>
        </w:rPr>
        <w:t>%</w:t>
      </w:r>
    </w:p>
    <w:p w:rsidR="00B60489" w:rsidRPr="001A7ADE" w:rsidRDefault="00B60489" w:rsidP="00B93335">
      <w:pPr>
        <w:spacing w:beforeLines="50" w:before="180"/>
        <w:jc w:val="center"/>
        <w:rPr>
          <w:rFonts w:ascii="Times New Roman" w:hAnsi="Times New Roman"/>
          <w:sz w:val="24"/>
          <w:szCs w:val="24"/>
        </w:rPr>
      </w:pPr>
      <w:r w:rsidRPr="001A7ADE">
        <w:rPr>
          <w:rFonts w:ascii="Times New Roman" w:hAnsi="Times New Roman"/>
          <w:sz w:val="24"/>
          <w:szCs w:val="24"/>
        </w:rPr>
        <w:t>He Yan</w:t>
      </w:r>
    </w:p>
    <w:p w:rsidR="00B60489" w:rsidRPr="001A7ADE" w:rsidRDefault="00B60489" w:rsidP="00B93335">
      <w:pPr>
        <w:spacing w:beforeLines="50" w:before="180"/>
        <w:jc w:val="center"/>
        <w:rPr>
          <w:rFonts w:ascii="Times New Roman" w:hAnsi="Times New Roman"/>
          <w:sz w:val="24"/>
          <w:szCs w:val="24"/>
        </w:rPr>
      </w:pPr>
      <w:r w:rsidRPr="001A7ADE">
        <w:rPr>
          <w:rFonts w:ascii="Times New Roman" w:hAnsi="Times New Roman"/>
          <w:sz w:val="24"/>
          <w:szCs w:val="24"/>
        </w:rPr>
        <w:t>Hong Kong University of Science and Technology</w:t>
      </w:r>
    </w:p>
    <w:p w:rsidR="00B93335" w:rsidRDefault="000E0775" w:rsidP="00B93335">
      <w:pPr>
        <w:spacing w:beforeLines="50" w:before="180"/>
        <w:rPr>
          <w:rFonts w:ascii="Times New Roman" w:hAnsi="Times New Roman"/>
          <w:sz w:val="24"/>
          <w:szCs w:val="24"/>
        </w:rPr>
      </w:pPr>
      <w:r w:rsidRPr="001A7ADE">
        <w:rPr>
          <w:rFonts w:ascii="Times New Roman" w:eastAsia="PMingLiU" w:hAnsi="Times New Roman"/>
          <w:sz w:val="24"/>
          <w:szCs w:val="24"/>
          <w:lang w:eastAsia="zh-HK"/>
        </w:rPr>
        <w:t>Polymer solar cell (PSC) technology has attracted much attention due to its promise as low-cost conversion of solar energy. Despite recent progress, several limitations are holding back PSC development. For instance, current high-efficiency (&gt;9.0%) PSCs</w:t>
      </w:r>
      <w:r w:rsidRPr="001A7ADE">
        <w:rPr>
          <w:rFonts w:ascii="Times New Roman" w:hAnsi="Times New Roman"/>
          <w:sz w:val="24"/>
          <w:szCs w:val="24"/>
        </w:rPr>
        <w:fldChar w:fldCharType="begin"/>
      </w:r>
      <w:r w:rsidRPr="001A7ADE">
        <w:rPr>
          <w:rFonts w:ascii="Times New Roman" w:hAnsi="Times New Roman"/>
          <w:sz w:val="24"/>
          <w:szCs w:val="24"/>
        </w:rPr>
        <w:fldChar w:fldCharType="separate"/>
      </w:r>
      <w:r w:rsidRPr="001A7ADE">
        <w:rPr>
          <w:rFonts w:ascii="Times New Roman" w:eastAsia="PMingLiU" w:hAnsi="Times New Roman"/>
          <w:sz w:val="24"/>
          <w:szCs w:val="24"/>
          <w:lang w:eastAsia="zh-HK"/>
        </w:rPr>
        <w:t>{Liao, 2013 #103}</w:t>
      </w:r>
      <w:r w:rsidRPr="001A7ADE">
        <w:rPr>
          <w:rFonts w:ascii="Times New Roman" w:eastAsia="PMingLiU" w:hAnsi="Times New Roman"/>
          <w:sz w:val="24"/>
          <w:szCs w:val="24"/>
          <w:lang w:eastAsia="zh-HK"/>
        </w:rPr>
        <w:fldChar w:fldCharType="end"/>
      </w:r>
      <w:r w:rsidRPr="001A7ADE">
        <w:rPr>
          <w:rFonts w:ascii="Times New Roman" w:eastAsia="PMingLiU" w:hAnsi="Times New Roman"/>
          <w:sz w:val="24"/>
          <w:szCs w:val="24"/>
          <w:lang w:eastAsia="zh-HK"/>
        </w:rPr>
        <w:t xml:space="preserve"> are restricted to materials combinations that are based on limited donor polymers and only one specific fullerene acceptor, PC</w:t>
      </w:r>
      <w:r w:rsidRPr="001A7ADE">
        <w:rPr>
          <w:rFonts w:ascii="Times New Roman" w:eastAsia="PMingLiU" w:hAnsi="Times New Roman"/>
          <w:sz w:val="24"/>
          <w:szCs w:val="24"/>
          <w:vertAlign w:val="subscript"/>
          <w:lang w:eastAsia="zh-HK"/>
        </w:rPr>
        <w:t>71</w:t>
      </w:r>
      <w:r w:rsidRPr="001A7ADE">
        <w:rPr>
          <w:rFonts w:ascii="Times New Roman" w:eastAsia="PMingLiU" w:hAnsi="Times New Roman"/>
          <w:sz w:val="24"/>
          <w:szCs w:val="24"/>
          <w:lang w:eastAsia="zh-HK"/>
        </w:rPr>
        <w:t xml:space="preserve">BM. Furthermore, </w:t>
      </w:r>
      <w:r w:rsidR="00B60489" w:rsidRPr="001A7ADE">
        <w:rPr>
          <w:rFonts w:ascii="Times New Roman" w:hAnsi="Times New Roman"/>
          <w:sz w:val="24"/>
          <w:szCs w:val="24"/>
        </w:rPr>
        <w:t>best</w:t>
      </w:r>
      <w:r w:rsidR="00F262B8" w:rsidRPr="001A7ADE">
        <w:rPr>
          <w:rFonts w:ascii="Times New Roman" w:hAnsi="Times New Roman"/>
          <w:sz w:val="24"/>
          <w:szCs w:val="24"/>
        </w:rPr>
        <w:t>-</w:t>
      </w:r>
      <w:r w:rsidR="00B60489" w:rsidRPr="001A7ADE">
        <w:rPr>
          <w:rFonts w:ascii="Times New Roman" w:hAnsi="Times New Roman"/>
          <w:sz w:val="24"/>
          <w:szCs w:val="24"/>
        </w:rPr>
        <w:t>efficiency PSCs are mostly based on relatively thin (100 nm) active layers</w:t>
      </w:r>
      <w:r w:rsidRPr="001A7ADE">
        <w:rPr>
          <w:rFonts w:ascii="Times New Roman" w:eastAsia="PMingLiU" w:hAnsi="Times New Roman"/>
          <w:sz w:val="24"/>
          <w:szCs w:val="24"/>
          <w:lang w:eastAsia="zh-HK"/>
        </w:rPr>
        <w:t xml:space="preserve">. </w:t>
      </w:r>
      <w:r w:rsidR="00F262B8" w:rsidRPr="001A7ADE">
        <w:rPr>
          <w:rFonts w:ascii="Times New Roman" w:eastAsia="PMingLiU" w:hAnsi="Times New Roman"/>
          <w:sz w:val="24"/>
          <w:szCs w:val="24"/>
          <w:lang w:eastAsia="zh-HK"/>
        </w:rPr>
        <w:t>Thick-film PSCs generally exhibit lower fill factors and efficiencies compared to the best thin-film PSCs.</w:t>
      </w:r>
      <w:r w:rsidR="00F262B8" w:rsidRPr="001A7ADE">
        <w:rPr>
          <w:rFonts w:ascii="Times New Roman" w:hAnsi="Times New Roman"/>
          <w:sz w:val="24"/>
          <w:szCs w:val="24"/>
        </w:rPr>
        <w:t xml:space="preserve"> Here we report</w:t>
      </w:r>
      <w:r w:rsidR="00184471" w:rsidRPr="001A7ADE">
        <w:rPr>
          <w:rFonts w:ascii="Times New Roman" w:eastAsia="PMingLiU" w:hAnsi="Times New Roman"/>
          <w:sz w:val="24"/>
          <w:szCs w:val="24"/>
          <w:lang w:eastAsia="zh-HK"/>
        </w:rPr>
        <w:t xml:space="preserve"> multiple cases of high-performance </w:t>
      </w:r>
      <w:r w:rsidRPr="001A7ADE">
        <w:rPr>
          <w:rFonts w:ascii="Times New Roman" w:eastAsia="PMingLiU" w:hAnsi="Times New Roman"/>
          <w:sz w:val="24"/>
          <w:szCs w:val="24"/>
          <w:lang w:eastAsia="zh-HK"/>
        </w:rPr>
        <w:t>thick-film</w:t>
      </w:r>
      <w:r w:rsidR="00B60489" w:rsidRPr="001A7ADE">
        <w:rPr>
          <w:rFonts w:ascii="Times New Roman" w:hAnsi="Times New Roman"/>
          <w:sz w:val="24"/>
          <w:szCs w:val="24"/>
        </w:rPr>
        <w:t xml:space="preserve"> (300 nm) </w:t>
      </w:r>
      <w:r w:rsidRPr="001A7ADE">
        <w:rPr>
          <w:rFonts w:ascii="Times New Roman" w:eastAsia="PMingLiU" w:hAnsi="Times New Roman"/>
          <w:sz w:val="24"/>
          <w:szCs w:val="24"/>
          <w:lang w:eastAsia="zh-HK"/>
        </w:rPr>
        <w:t xml:space="preserve">PSCs </w:t>
      </w:r>
      <w:r w:rsidR="00184471" w:rsidRPr="001A7ADE">
        <w:rPr>
          <w:rFonts w:ascii="Times New Roman" w:eastAsia="PMingLiU" w:hAnsi="Times New Roman"/>
          <w:sz w:val="24"/>
          <w:szCs w:val="24"/>
          <w:lang w:eastAsia="zh-HK"/>
        </w:rPr>
        <w:t>(efficiencies up to 10.8%, fill factors up to 77%)</w:t>
      </w:r>
      <w:r w:rsidRPr="001A7ADE">
        <w:rPr>
          <w:rFonts w:ascii="Times New Roman" w:eastAsia="PMingLiU" w:hAnsi="Times New Roman"/>
          <w:sz w:val="24"/>
          <w:szCs w:val="24"/>
          <w:lang w:eastAsia="zh-HK"/>
        </w:rPr>
        <w:t xml:space="preserve"> </w:t>
      </w:r>
      <w:r w:rsidR="00B93335">
        <w:rPr>
          <w:rFonts w:ascii="Times New Roman" w:hAnsi="Times New Roman" w:hint="eastAsia"/>
          <w:sz w:val="24"/>
          <w:szCs w:val="24"/>
        </w:rPr>
        <w:t>based on conventional PCBM and many non-PCBM fullerenes</w:t>
      </w:r>
      <w:r w:rsidRPr="001A7ADE">
        <w:rPr>
          <w:rFonts w:ascii="Times New Roman" w:eastAsia="PMingLiU" w:hAnsi="Times New Roman"/>
          <w:sz w:val="24"/>
          <w:szCs w:val="24"/>
          <w:lang w:eastAsia="zh-HK"/>
        </w:rPr>
        <w:t xml:space="preserve">. </w:t>
      </w:r>
      <w:r w:rsidR="00B93335" w:rsidRPr="00117FFE">
        <w:rPr>
          <w:rFonts w:ascii="Times New Roman" w:hAnsi="Times New Roman"/>
          <w:sz w:val="24"/>
          <w:szCs w:val="24"/>
        </w:rPr>
        <w:t xml:space="preserve">Our simple aggregation control and </w:t>
      </w:r>
      <w:r w:rsidR="00B93335">
        <w:rPr>
          <w:rFonts w:ascii="Times New Roman" w:eastAsia="PMingLiU" w:hAnsi="Times New Roman"/>
          <w:sz w:val="24"/>
          <w:szCs w:val="24"/>
          <w:lang w:eastAsia="zh-HK"/>
        </w:rPr>
        <w:t xml:space="preserve">materials </w:t>
      </w:r>
      <w:r w:rsidR="00B93335" w:rsidRPr="00117FFE">
        <w:rPr>
          <w:rFonts w:ascii="Times New Roman" w:hAnsi="Times New Roman"/>
          <w:sz w:val="24"/>
          <w:szCs w:val="24"/>
        </w:rPr>
        <w:t xml:space="preserve">design rules allowed us to develop, within a short time, </w:t>
      </w:r>
      <w:r w:rsidR="00B93335">
        <w:rPr>
          <w:rFonts w:ascii="Times New Roman" w:hAnsi="Times New Roman" w:hint="eastAsia"/>
          <w:sz w:val="24"/>
          <w:szCs w:val="24"/>
        </w:rPr>
        <w:t>three new donor</w:t>
      </w:r>
      <w:r w:rsidR="00B93335" w:rsidRPr="00117FFE">
        <w:rPr>
          <w:rFonts w:ascii="Times New Roman" w:hAnsi="Times New Roman"/>
          <w:sz w:val="24"/>
          <w:szCs w:val="24"/>
        </w:rPr>
        <w:t xml:space="preserve"> polymer, </w:t>
      </w:r>
      <w:r w:rsidR="00B93335">
        <w:rPr>
          <w:rFonts w:ascii="Times New Roman" w:hAnsi="Times New Roman" w:hint="eastAsia"/>
          <w:sz w:val="24"/>
          <w:szCs w:val="24"/>
        </w:rPr>
        <w:t>six</w:t>
      </w:r>
      <w:r w:rsidR="00B93335" w:rsidRPr="00117FFE">
        <w:rPr>
          <w:rFonts w:ascii="Times New Roman" w:hAnsi="Times New Roman"/>
          <w:sz w:val="24"/>
          <w:szCs w:val="24"/>
        </w:rPr>
        <w:t xml:space="preserve"> fullerenes</w:t>
      </w:r>
      <w:r w:rsidR="00B93335">
        <w:rPr>
          <w:rFonts w:ascii="Times New Roman" w:hAnsi="Times New Roman" w:hint="eastAsia"/>
          <w:sz w:val="24"/>
          <w:szCs w:val="24"/>
        </w:rPr>
        <w:t xml:space="preserve"> (including C60-based fullerenes)</w:t>
      </w:r>
      <w:r w:rsidR="00B93335" w:rsidRPr="00117FFE">
        <w:rPr>
          <w:rFonts w:ascii="Times New Roman" w:hAnsi="Times New Roman"/>
          <w:sz w:val="24"/>
          <w:szCs w:val="24"/>
        </w:rPr>
        <w:t xml:space="preserve">, and </w:t>
      </w:r>
      <w:r w:rsidR="00B93335">
        <w:rPr>
          <w:rFonts w:ascii="Times New Roman" w:hAnsi="Times New Roman" w:hint="eastAsia"/>
          <w:sz w:val="24"/>
          <w:szCs w:val="24"/>
        </w:rPr>
        <w:t>over ten</w:t>
      </w:r>
      <w:r w:rsidR="00B93335" w:rsidRPr="00117FFE">
        <w:rPr>
          <w:rFonts w:ascii="Times New Roman" w:hAnsi="Times New Roman"/>
          <w:sz w:val="24"/>
          <w:szCs w:val="24"/>
        </w:rPr>
        <w:t xml:space="preserve"> </w:t>
      </w:r>
      <w:proofErr w:type="spellStart"/>
      <w:r w:rsidR="00B93335">
        <w:rPr>
          <w:rFonts w:ascii="Times New Roman" w:hAnsi="Times New Roman" w:hint="eastAsia"/>
          <w:sz w:val="24"/>
          <w:szCs w:val="24"/>
        </w:rPr>
        <w:t>polymer:fullerene</w:t>
      </w:r>
      <w:proofErr w:type="spellEnd"/>
      <w:r w:rsidR="00B93335">
        <w:rPr>
          <w:rFonts w:ascii="Times New Roman" w:hAnsi="Times New Roman" w:hint="eastAsia"/>
          <w:sz w:val="24"/>
          <w:szCs w:val="24"/>
        </w:rPr>
        <w:t xml:space="preserve"> </w:t>
      </w:r>
      <w:r w:rsidR="00B93335" w:rsidRPr="00117FFE">
        <w:rPr>
          <w:rFonts w:ascii="Times New Roman" w:hAnsi="Times New Roman"/>
          <w:sz w:val="24"/>
          <w:szCs w:val="24"/>
        </w:rPr>
        <w:t>combinations, all of which yielded higher efficiency than previous state of art devices</w:t>
      </w:r>
      <w:r w:rsidR="00B93335">
        <w:rPr>
          <w:rFonts w:ascii="Times New Roman" w:eastAsia="PMingLiU" w:hAnsi="Times New Roman"/>
          <w:sz w:val="24"/>
          <w:szCs w:val="24"/>
          <w:lang w:eastAsia="zh-HK"/>
        </w:rPr>
        <w:t xml:space="preserve"> (</w:t>
      </w:r>
      <w:r w:rsidR="00B93335">
        <w:rPr>
          <w:rFonts w:ascii="Times New Roman" w:hAnsi="Times New Roman" w:hint="eastAsia"/>
          <w:sz w:val="24"/>
          <w:szCs w:val="24"/>
        </w:rPr>
        <w:t>~</w:t>
      </w:r>
      <w:r w:rsidR="00B93335">
        <w:rPr>
          <w:rFonts w:ascii="Times New Roman" w:eastAsia="PMingLiU" w:hAnsi="Times New Roman"/>
          <w:sz w:val="24"/>
          <w:szCs w:val="24"/>
          <w:lang w:eastAsia="zh-HK"/>
        </w:rPr>
        <w:t>9.5%)</w:t>
      </w:r>
      <w:r w:rsidR="00B93335">
        <w:rPr>
          <w:rFonts w:ascii="Times New Roman" w:hAnsi="Times New Roman" w:hint="eastAsia"/>
          <w:sz w:val="24"/>
          <w:szCs w:val="24"/>
        </w:rPr>
        <w:t xml:space="preserve">. </w:t>
      </w:r>
      <w:r w:rsidR="00B93335" w:rsidRPr="002D5567">
        <w:rPr>
          <w:rFonts w:ascii="Times New Roman" w:eastAsia="PMingLiU" w:hAnsi="Times New Roman"/>
          <w:sz w:val="24"/>
          <w:szCs w:val="24"/>
          <w:lang w:eastAsia="zh-HK"/>
        </w:rPr>
        <w:t xml:space="preserve">The </w:t>
      </w:r>
      <w:r w:rsidR="00B93335" w:rsidRPr="002D5567">
        <w:rPr>
          <w:rFonts w:ascii="Times New Roman" w:hAnsi="Times New Roman"/>
          <w:sz w:val="24"/>
          <w:szCs w:val="24"/>
        </w:rPr>
        <w:t>common</w:t>
      </w:r>
      <w:r w:rsidR="00B93335" w:rsidRPr="002D5567">
        <w:rPr>
          <w:rFonts w:ascii="Times New Roman" w:eastAsia="PMingLiU" w:hAnsi="Times New Roman"/>
          <w:sz w:val="24"/>
          <w:szCs w:val="24"/>
          <w:lang w:eastAsia="zh-HK"/>
        </w:rPr>
        <w:t xml:space="preserve"> structural feature</w:t>
      </w:r>
      <w:r w:rsidR="00B93335" w:rsidRPr="002D5567">
        <w:rPr>
          <w:rFonts w:ascii="Times New Roman" w:hAnsi="Times New Roman"/>
          <w:sz w:val="24"/>
          <w:szCs w:val="24"/>
        </w:rPr>
        <w:t xml:space="preserve"> of the three </w:t>
      </w:r>
      <w:r w:rsidR="00B93335">
        <w:rPr>
          <w:rFonts w:ascii="Times New Roman" w:hAnsi="Times New Roman" w:hint="eastAsia"/>
          <w:sz w:val="24"/>
          <w:szCs w:val="24"/>
        </w:rPr>
        <w:t xml:space="preserve">new </w:t>
      </w:r>
      <w:r w:rsidR="00B93335" w:rsidRPr="002D5567">
        <w:rPr>
          <w:rFonts w:ascii="Times New Roman" w:hAnsi="Times New Roman"/>
          <w:sz w:val="24"/>
          <w:szCs w:val="24"/>
        </w:rPr>
        <w:t>donor polymers</w:t>
      </w:r>
      <w:r w:rsidR="00B93335" w:rsidRPr="002D5567">
        <w:rPr>
          <w:rFonts w:ascii="Times New Roman" w:eastAsia="PMingLiU" w:hAnsi="Times New Roman"/>
          <w:sz w:val="24"/>
          <w:szCs w:val="24"/>
          <w:lang w:eastAsia="zh-HK"/>
        </w:rPr>
        <w:t xml:space="preserve">, the 2-octyldodecyl </w:t>
      </w:r>
      <w:r w:rsidR="00B93335">
        <w:rPr>
          <w:rFonts w:ascii="Times New Roman" w:hAnsi="Times New Roman" w:hint="eastAsia"/>
          <w:sz w:val="24"/>
          <w:szCs w:val="24"/>
        </w:rPr>
        <w:t>(</w:t>
      </w:r>
      <w:r w:rsidR="00B93335" w:rsidRPr="002D5567">
        <w:rPr>
          <w:rFonts w:ascii="Times New Roman" w:eastAsia="PMingLiU" w:hAnsi="Times New Roman"/>
          <w:sz w:val="24"/>
          <w:szCs w:val="24"/>
          <w:lang w:eastAsia="zh-HK"/>
        </w:rPr>
        <w:t>2OD</w:t>
      </w:r>
      <w:r w:rsidR="00B93335">
        <w:rPr>
          <w:rFonts w:ascii="Times New Roman" w:hAnsi="Times New Roman" w:hint="eastAsia"/>
          <w:sz w:val="24"/>
          <w:szCs w:val="24"/>
        </w:rPr>
        <w:t>)</w:t>
      </w:r>
      <w:r w:rsidR="00B93335" w:rsidRPr="002D5567">
        <w:rPr>
          <w:rFonts w:ascii="Times New Roman" w:eastAsia="PMingLiU" w:hAnsi="Times New Roman"/>
          <w:sz w:val="24"/>
          <w:szCs w:val="24"/>
          <w:lang w:eastAsia="zh-HK"/>
        </w:rPr>
        <w:t xml:space="preserve"> alkyl chains </w:t>
      </w:r>
      <w:r w:rsidR="00B93335">
        <w:rPr>
          <w:rFonts w:ascii="Times New Roman" w:hAnsi="Times New Roman" w:hint="eastAsia"/>
          <w:sz w:val="24"/>
          <w:szCs w:val="24"/>
        </w:rPr>
        <w:t xml:space="preserve">sitting </w:t>
      </w:r>
      <w:r w:rsidR="00B93335" w:rsidRPr="002D5567">
        <w:rPr>
          <w:rFonts w:ascii="Times New Roman" w:hAnsi="Times New Roman"/>
          <w:sz w:val="24"/>
          <w:szCs w:val="24"/>
        </w:rPr>
        <w:t xml:space="preserve">on </w:t>
      </w:r>
      <w:proofErr w:type="spellStart"/>
      <w:r w:rsidR="00B93335" w:rsidRPr="002D5567">
        <w:rPr>
          <w:rFonts w:ascii="Times New Roman" w:hAnsi="Times New Roman"/>
          <w:sz w:val="24"/>
          <w:szCs w:val="24"/>
        </w:rPr>
        <w:t>quater</w:t>
      </w:r>
      <w:r w:rsidR="00B93335" w:rsidRPr="002D5567">
        <w:rPr>
          <w:rFonts w:ascii="Times New Roman" w:eastAsia="PMingLiU" w:hAnsi="Times New Roman"/>
          <w:sz w:val="24"/>
          <w:szCs w:val="24"/>
          <w:lang w:eastAsia="zh-HK"/>
        </w:rPr>
        <w:t>thiophene</w:t>
      </w:r>
      <w:proofErr w:type="spellEnd"/>
      <w:r w:rsidR="00B93335" w:rsidRPr="002D5567">
        <w:rPr>
          <w:rFonts w:ascii="Times New Roman" w:eastAsia="PMingLiU" w:hAnsi="Times New Roman"/>
          <w:sz w:val="24"/>
          <w:szCs w:val="24"/>
          <w:lang w:eastAsia="zh-HK"/>
        </w:rPr>
        <w:t>, causes a temperature-dependent aggregation behavior that allows for the processing of the polymer solutions at moderately elevated temperature, and more importantly, controlled aggregation and strong crystallization of the polymer during the film cooling and drying process.</w:t>
      </w:r>
      <w:r w:rsidR="00B93335" w:rsidRPr="002D5567">
        <w:rPr>
          <w:rFonts w:ascii="Times New Roman" w:hAnsi="Times New Roman"/>
          <w:sz w:val="24"/>
          <w:szCs w:val="24"/>
        </w:rPr>
        <w:t xml:space="preserve"> This results in a </w:t>
      </w:r>
      <w:r w:rsidR="00B93335">
        <w:rPr>
          <w:rFonts w:ascii="Times New Roman" w:hAnsi="Times New Roman" w:hint="eastAsia"/>
          <w:sz w:val="24"/>
          <w:szCs w:val="24"/>
        </w:rPr>
        <w:t xml:space="preserve">well-controlled and </w:t>
      </w:r>
      <w:r w:rsidR="00B93335" w:rsidRPr="002D5567">
        <w:rPr>
          <w:rFonts w:ascii="Times New Roman" w:hAnsi="Times New Roman"/>
          <w:sz w:val="24"/>
          <w:szCs w:val="24"/>
        </w:rPr>
        <w:t xml:space="preserve">near-ideal </w:t>
      </w:r>
      <w:proofErr w:type="spellStart"/>
      <w:r w:rsidR="00B93335" w:rsidRPr="002D5567">
        <w:rPr>
          <w:rFonts w:ascii="Times New Roman" w:eastAsia="PMingLiU" w:hAnsi="Times New Roman"/>
          <w:sz w:val="24"/>
          <w:szCs w:val="24"/>
          <w:lang w:eastAsia="zh-HK"/>
        </w:rPr>
        <w:t>polymer</w:t>
      </w:r>
      <w:proofErr w:type="gramStart"/>
      <w:r w:rsidR="00B93335" w:rsidRPr="002D5567">
        <w:rPr>
          <w:rFonts w:ascii="Times New Roman" w:eastAsia="PMingLiU" w:hAnsi="Times New Roman"/>
          <w:sz w:val="24"/>
          <w:szCs w:val="24"/>
          <w:lang w:eastAsia="zh-HK"/>
        </w:rPr>
        <w:t>:fullerene</w:t>
      </w:r>
      <w:proofErr w:type="spellEnd"/>
      <w:proofErr w:type="gramEnd"/>
      <w:r w:rsidR="00B93335" w:rsidRPr="002D5567">
        <w:rPr>
          <w:rFonts w:ascii="Times New Roman" w:eastAsia="PMingLiU" w:hAnsi="Times New Roman"/>
          <w:sz w:val="24"/>
          <w:szCs w:val="24"/>
          <w:lang w:eastAsia="zh-HK"/>
        </w:rPr>
        <w:t xml:space="preserve"> morpholog</w:t>
      </w:r>
      <w:r w:rsidR="00B93335" w:rsidRPr="002D5567">
        <w:rPr>
          <w:rFonts w:ascii="Times New Roman" w:hAnsi="Times New Roman"/>
          <w:sz w:val="24"/>
          <w:szCs w:val="24"/>
        </w:rPr>
        <w:t>y</w:t>
      </w:r>
      <w:r w:rsidR="00B93335" w:rsidRPr="002D5567">
        <w:rPr>
          <w:rFonts w:ascii="Times New Roman" w:eastAsia="PMingLiU" w:hAnsi="Times New Roman"/>
          <w:sz w:val="24"/>
          <w:szCs w:val="24"/>
          <w:lang w:eastAsia="zh-HK"/>
        </w:rPr>
        <w:t xml:space="preserve"> </w:t>
      </w:r>
      <w:r w:rsidR="00B93335" w:rsidRPr="002D5567">
        <w:rPr>
          <w:rFonts w:ascii="Times New Roman" w:hAnsi="Times New Roman"/>
          <w:sz w:val="24"/>
          <w:szCs w:val="24"/>
        </w:rPr>
        <w:t>(</w:t>
      </w:r>
      <w:r w:rsidR="00B93335" w:rsidRPr="002D5567">
        <w:rPr>
          <w:rFonts w:ascii="Times New Roman" w:eastAsia="PMingLiU" w:hAnsi="Times New Roman"/>
          <w:sz w:val="24"/>
          <w:szCs w:val="24"/>
          <w:lang w:eastAsia="zh-HK"/>
        </w:rPr>
        <w:t>containing</w:t>
      </w:r>
      <w:r w:rsidR="00B93335" w:rsidRPr="002D5567">
        <w:rPr>
          <w:rFonts w:ascii="Times New Roman" w:hAnsi="Times New Roman"/>
          <w:sz w:val="24"/>
          <w:szCs w:val="24"/>
        </w:rPr>
        <w:t xml:space="preserve"> </w:t>
      </w:r>
      <w:r w:rsidR="00B93335" w:rsidRPr="002D5567">
        <w:rPr>
          <w:rFonts w:ascii="Times New Roman" w:eastAsia="PMingLiU" w:hAnsi="Times New Roman"/>
          <w:sz w:val="24"/>
          <w:szCs w:val="24"/>
          <w:lang w:eastAsia="zh-HK"/>
        </w:rPr>
        <w:t>highly crystalline, preferentially orientated, yet small polymer domains</w:t>
      </w:r>
      <w:r w:rsidR="00B93335" w:rsidRPr="002D5567">
        <w:rPr>
          <w:rFonts w:ascii="Times New Roman" w:hAnsi="Times New Roman"/>
          <w:sz w:val="24"/>
          <w:szCs w:val="24"/>
        </w:rPr>
        <w:t xml:space="preserve">) that is controlled by polymer aggregation during </w:t>
      </w:r>
      <w:r w:rsidR="00BC767B">
        <w:rPr>
          <w:rFonts w:ascii="Times New Roman" w:hAnsi="Times New Roman" w:hint="eastAsia"/>
          <w:sz w:val="24"/>
          <w:szCs w:val="24"/>
        </w:rPr>
        <w:t xml:space="preserve">warm </w:t>
      </w:r>
      <w:r w:rsidR="00B93335" w:rsidRPr="002D5567">
        <w:rPr>
          <w:rFonts w:ascii="Times New Roman" w:hAnsi="Times New Roman"/>
          <w:sz w:val="24"/>
          <w:szCs w:val="24"/>
        </w:rPr>
        <w:t>casting and thus insensitive to the choice of fullerenes.</w:t>
      </w:r>
      <w:r w:rsidR="00746D3C">
        <w:rPr>
          <w:rFonts w:ascii="Times New Roman" w:hAnsi="Times New Roman" w:hint="eastAsia"/>
          <w:sz w:val="24"/>
          <w:szCs w:val="24"/>
        </w:rPr>
        <w:t xml:space="preserve"> Following this strategy, a new </w:t>
      </w:r>
      <w:r w:rsidR="00746D3C">
        <w:rPr>
          <w:rFonts w:ascii="Times New Roman" w:hAnsi="Times New Roman" w:hint="eastAsia"/>
          <w:sz w:val="24"/>
          <w:szCs w:val="24"/>
        </w:rPr>
        <w:lastRenderedPageBreak/>
        <w:t xml:space="preserve">record </w:t>
      </w:r>
      <w:r w:rsidR="005378A0">
        <w:rPr>
          <w:rFonts w:ascii="Times New Roman" w:hAnsi="Times New Roman" w:hint="eastAsia"/>
          <w:sz w:val="24"/>
          <w:szCs w:val="24"/>
        </w:rPr>
        <w:t xml:space="preserve">PSC </w:t>
      </w:r>
      <w:r w:rsidR="00746D3C">
        <w:rPr>
          <w:rFonts w:ascii="Times New Roman" w:hAnsi="Times New Roman" w:hint="eastAsia"/>
          <w:sz w:val="24"/>
          <w:szCs w:val="24"/>
        </w:rPr>
        <w:t xml:space="preserve">efficiency of 11.5% (certified by Newport) was </w:t>
      </w:r>
      <w:r w:rsidR="005378A0">
        <w:rPr>
          <w:rFonts w:ascii="Times New Roman" w:hAnsi="Times New Roman" w:hint="eastAsia"/>
          <w:sz w:val="24"/>
          <w:szCs w:val="24"/>
        </w:rPr>
        <w:t xml:space="preserve">recently </w:t>
      </w:r>
      <w:r w:rsidR="00746D3C">
        <w:rPr>
          <w:rFonts w:ascii="Times New Roman" w:hAnsi="Times New Roman" w:hint="eastAsia"/>
          <w:sz w:val="24"/>
          <w:szCs w:val="24"/>
        </w:rPr>
        <w:t xml:space="preserve">achieved </w:t>
      </w:r>
      <w:r w:rsidR="005378A0">
        <w:rPr>
          <w:rFonts w:ascii="Times New Roman" w:hAnsi="Times New Roman" w:hint="eastAsia"/>
          <w:sz w:val="24"/>
          <w:szCs w:val="24"/>
        </w:rPr>
        <w:t>in our group</w:t>
      </w:r>
      <w:r w:rsidR="00746D3C">
        <w:rPr>
          <w:rFonts w:ascii="Times New Roman" w:hAnsi="Times New Roman" w:hint="eastAsia"/>
          <w:sz w:val="24"/>
          <w:szCs w:val="24"/>
        </w:rPr>
        <w:t xml:space="preserve">, which has been included as a major milestone for organic solar cells </w:t>
      </w:r>
      <w:r w:rsidR="00746D3C">
        <w:rPr>
          <w:rFonts w:ascii="Times New Roman" w:hAnsi="Times New Roman"/>
          <w:sz w:val="24"/>
          <w:szCs w:val="24"/>
        </w:rPr>
        <w:t>in the</w:t>
      </w:r>
      <w:r w:rsidR="00746D3C">
        <w:rPr>
          <w:rFonts w:ascii="Times New Roman" w:hAnsi="Times New Roman" w:hint="eastAsia"/>
          <w:sz w:val="24"/>
          <w:szCs w:val="24"/>
        </w:rPr>
        <w:t xml:space="preserve"> </w:t>
      </w:r>
      <w:r w:rsidR="00746D3C">
        <w:rPr>
          <w:rFonts w:ascii="Times New Roman" w:hAnsi="Times New Roman"/>
          <w:sz w:val="24"/>
          <w:szCs w:val="24"/>
        </w:rPr>
        <w:t>“</w:t>
      </w:r>
      <w:r w:rsidR="00746D3C">
        <w:rPr>
          <w:rFonts w:ascii="Times New Roman" w:hAnsi="Times New Roman" w:hint="eastAsia"/>
          <w:sz w:val="24"/>
          <w:szCs w:val="24"/>
        </w:rPr>
        <w:t>best research efficiency chart</w:t>
      </w:r>
      <w:r w:rsidR="00746D3C">
        <w:rPr>
          <w:rFonts w:ascii="Times New Roman" w:hAnsi="Times New Roman"/>
          <w:sz w:val="24"/>
          <w:szCs w:val="24"/>
        </w:rPr>
        <w:t>”</w:t>
      </w:r>
      <w:r w:rsidR="00746D3C">
        <w:rPr>
          <w:rFonts w:ascii="Times New Roman" w:hAnsi="Times New Roman" w:hint="eastAsia"/>
          <w:sz w:val="24"/>
          <w:szCs w:val="24"/>
        </w:rPr>
        <w:t xml:space="preserve"> by NREL. </w:t>
      </w:r>
    </w:p>
    <w:p w:rsidR="00F262B8" w:rsidRPr="001A7ADE" w:rsidRDefault="00F262B8">
      <w:pPr>
        <w:rPr>
          <w:rFonts w:ascii="Times New Roman" w:hAnsi="Times New Roman"/>
          <w:sz w:val="24"/>
          <w:szCs w:val="24"/>
        </w:rPr>
      </w:pPr>
      <w:r w:rsidRPr="001A7ADE">
        <w:rPr>
          <w:rFonts w:ascii="Times New Roman" w:hAnsi="Times New Roman"/>
          <w:sz w:val="24"/>
          <w:szCs w:val="24"/>
        </w:rPr>
        <w:t xml:space="preserve">The second part of this presentation will describe highly efficient non-fullerene PSCs with power conversion efficiencies </w:t>
      </w:r>
      <w:r w:rsidR="005378A0">
        <w:rPr>
          <w:rFonts w:ascii="Times New Roman" w:hAnsi="Times New Roman" w:hint="eastAsia"/>
          <w:sz w:val="24"/>
          <w:szCs w:val="24"/>
        </w:rPr>
        <w:t>over</w:t>
      </w:r>
      <w:r w:rsidRPr="001A7ADE">
        <w:rPr>
          <w:rFonts w:ascii="Times New Roman" w:hAnsi="Times New Roman"/>
          <w:sz w:val="24"/>
          <w:szCs w:val="24"/>
        </w:rPr>
        <w:t xml:space="preserve"> </w:t>
      </w:r>
      <w:r w:rsidR="005378A0">
        <w:rPr>
          <w:rFonts w:ascii="Times New Roman" w:hAnsi="Times New Roman" w:hint="eastAsia"/>
          <w:sz w:val="24"/>
          <w:szCs w:val="24"/>
        </w:rPr>
        <w:t>7</w:t>
      </w:r>
      <w:r w:rsidRPr="001A7ADE">
        <w:rPr>
          <w:rFonts w:ascii="Times New Roman" w:hAnsi="Times New Roman"/>
          <w:sz w:val="24"/>
          <w:szCs w:val="24"/>
        </w:rPr>
        <w:t xml:space="preserve">%. There are several attractive features of our non-fullerene PSCs. 1) </w:t>
      </w:r>
      <w:proofErr w:type="gramStart"/>
      <w:r w:rsidRPr="001A7ADE">
        <w:rPr>
          <w:rFonts w:ascii="Times New Roman" w:hAnsi="Times New Roman"/>
          <w:sz w:val="24"/>
          <w:szCs w:val="24"/>
        </w:rPr>
        <w:t>An</w:t>
      </w:r>
      <w:proofErr w:type="gramEnd"/>
      <w:r w:rsidRPr="001A7ADE">
        <w:rPr>
          <w:rFonts w:ascii="Times New Roman" w:hAnsi="Times New Roman"/>
          <w:sz w:val="24"/>
          <w:szCs w:val="24"/>
        </w:rPr>
        <w:t xml:space="preserve"> exceptionally high </w:t>
      </w:r>
      <w:proofErr w:type="spellStart"/>
      <w:r w:rsidRPr="001A7ADE">
        <w:rPr>
          <w:rFonts w:ascii="Times New Roman" w:hAnsi="Times New Roman"/>
          <w:sz w:val="24"/>
          <w:szCs w:val="24"/>
        </w:rPr>
        <w:t>Voc</w:t>
      </w:r>
      <w:proofErr w:type="spellEnd"/>
      <w:r w:rsidRPr="001A7ADE">
        <w:rPr>
          <w:rFonts w:ascii="Times New Roman" w:hAnsi="Times New Roman"/>
          <w:sz w:val="24"/>
          <w:szCs w:val="24"/>
        </w:rPr>
        <w:t xml:space="preserve"> of nearly 1</w:t>
      </w:r>
      <w:r w:rsidR="00D95825">
        <w:rPr>
          <w:rFonts w:ascii="Times New Roman" w:eastAsiaTheme="minorEastAsia" w:hAnsi="Times New Roman" w:hint="eastAsia"/>
          <w:sz w:val="24"/>
          <w:szCs w:val="24"/>
          <w:lang w:eastAsia="zh-HK"/>
        </w:rPr>
        <w:t xml:space="preserve"> </w:t>
      </w:r>
      <w:r w:rsidRPr="001A7ADE">
        <w:rPr>
          <w:rFonts w:ascii="Times New Roman" w:hAnsi="Times New Roman"/>
          <w:sz w:val="24"/>
          <w:szCs w:val="24"/>
        </w:rPr>
        <w:t xml:space="preserve">V can be achieved for a PSC with an optical bandgap of 1.6 eV. </w:t>
      </w:r>
      <w:r w:rsidR="00776265" w:rsidRPr="001A7ADE">
        <w:rPr>
          <w:rFonts w:ascii="Times New Roman" w:hAnsi="Times New Roman"/>
          <w:sz w:val="24"/>
          <w:szCs w:val="24"/>
        </w:rPr>
        <w:t xml:space="preserve">2) </w:t>
      </w:r>
      <w:r w:rsidR="000E1562" w:rsidRPr="001A7ADE">
        <w:rPr>
          <w:rFonts w:ascii="Times New Roman" w:hAnsi="Times New Roman"/>
          <w:sz w:val="24"/>
          <w:szCs w:val="24"/>
        </w:rPr>
        <w:t>A new small molecule acceptor with a unique 3D structure was developed that exhibit</w:t>
      </w:r>
      <w:r w:rsidR="00563DD1">
        <w:rPr>
          <w:rFonts w:ascii="Times New Roman" w:hAnsi="Times New Roman" w:hint="eastAsia"/>
          <w:sz w:val="24"/>
          <w:szCs w:val="24"/>
        </w:rPr>
        <w:t>s</w:t>
      </w:r>
      <w:r w:rsidR="000E1562" w:rsidRPr="001A7ADE">
        <w:rPr>
          <w:rFonts w:ascii="Times New Roman" w:hAnsi="Times New Roman"/>
          <w:sz w:val="24"/>
          <w:szCs w:val="24"/>
        </w:rPr>
        <w:t xml:space="preserve"> similar morphological and electronic properties to those of PCBMs. </w:t>
      </w:r>
      <w:r w:rsidR="006556AC">
        <w:rPr>
          <w:rFonts w:ascii="Times New Roman" w:hAnsi="Times New Roman" w:hint="eastAsia"/>
          <w:sz w:val="24"/>
          <w:szCs w:val="24"/>
        </w:rPr>
        <w:t xml:space="preserve">3) </w:t>
      </w:r>
      <w:proofErr w:type="gramStart"/>
      <w:r w:rsidR="00563DD1">
        <w:rPr>
          <w:rFonts w:ascii="Times New Roman" w:hAnsi="Times New Roman" w:hint="eastAsia"/>
          <w:sz w:val="24"/>
          <w:szCs w:val="24"/>
        </w:rPr>
        <w:t>E</w:t>
      </w:r>
      <w:r w:rsidR="00563DD1">
        <w:rPr>
          <w:rFonts w:ascii="Times New Roman" w:hAnsi="Times New Roman"/>
          <w:sz w:val="24"/>
          <w:szCs w:val="24"/>
        </w:rPr>
        <w:t>fficient</w:t>
      </w:r>
      <w:proofErr w:type="gramEnd"/>
      <w:r w:rsidR="006556AC">
        <w:rPr>
          <w:rFonts w:ascii="Times New Roman" w:hAnsi="Times New Roman" w:hint="eastAsia"/>
          <w:sz w:val="24"/>
          <w:szCs w:val="24"/>
        </w:rPr>
        <w:t xml:space="preserve"> all-polymer solar cells can be achieved using a pair of crystalline polymers that </w:t>
      </w:r>
      <w:r w:rsidR="00D95825">
        <w:rPr>
          <w:rFonts w:ascii="Times New Roman" w:eastAsiaTheme="minorEastAsia" w:hAnsi="Times New Roman" w:hint="eastAsia"/>
          <w:sz w:val="24"/>
          <w:szCs w:val="24"/>
          <w:lang w:eastAsia="zh-HK"/>
        </w:rPr>
        <w:t xml:space="preserve">can </w:t>
      </w:r>
      <w:r w:rsidR="006556AC">
        <w:rPr>
          <w:rFonts w:ascii="Times New Roman" w:hAnsi="Times New Roman" w:hint="eastAsia"/>
          <w:sz w:val="24"/>
          <w:szCs w:val="24"/>
        </w:rPr>
        <w:t>maintain their crystallinity in the polymer/polymer blend.</w:t>
      </w:r>
    </w:p>
    <w:p w:rsidR="00B60489" w:rsidRPr="001A7ADE" w:rsidRDefault="00B60489">
      <w:pPr>
        <w:rPr>
          <w:rFonts w:ascii="Times New Roman" w:hAnsi="Times New Roman"/>
          <w:sz w:val="24"/>
          <w:szCs w:val="24"/>
        </w:rPr>
      </w:pPr>
    </w:p>
    <w:p w:rsidR="001A7ADE" w:rsidRPr="001A7ADE" w:rsidRDefault="001A7ADE">
      <w:pPr>
        <w:rPr>
          <w:rFonts w:ascii="Times New Roman" w:hAnsi="Times New Roman"/>
          <w:sz w:val="24"/>
          <w:szCs w:val="24"/>
        </w:rPr>
      </w:pPr>
      <w:r w:rsidRPr="001A7ADE">
        <w:rPr>
          <w:rFonts w:ascii="Times New Roman" w:hAnsi="Times New Roman"/>
          <w:sz w:val="24"/>
          <w:szCs w:val="24"/>
        </w:rPr>
        <w:t>Reference:</w:t>
      </w:r>
    </w:p>
    <w:p w:rsidR="001A7ADE" w:rsidRPr="001A7ADE" w:rsidRDefault="001A7ADE" w:rsidP="001A7ADE">
      <w:pPr>
        <w:widowControl/>
        <w:numPr>
          <w:ilvl w:val="0"/>
          <w:numId w:val="1"/>
        </w:numPr>
        <w:autoSpaceDE w:val="0"/>
        <w:autoSpaceDN w:val="0"/>
        <w:adjustRightInd w:val="0"/>
        <w:jc w:val="left"/>
        <w:rPr>
          <w:rFonts w:ascii="Times New Roman" w:hAnsi="Times New Roman"/>
          <w:bCs/>
          <w:sz w:val="24"/>
          <w:szCs w:val="24"/>
        </w:rPr>
      </w:pPr>
      <w:r w:rsidRPr="001A7ADE">
        <w:rPr>
          <w:rFonts w:ascii="Times New Roman" w:hAnsi="Times New Roman"/>
          <w:bCs/>
          <w:sz w:val="24"/>
          <w:szCs w:val="24"/>
        </w:rPr>
        <w:t xml:space="preserve">Liu, Y., Zhao, J., Li, Z., Mu, C., Ma, W., Hu, H., Jiang, K., Lin, H., Ade, H. and </w:t>
      </w:r>
      <w:r w:rsidRPr="001A7ADE">
        <w:rPr>
          <w:rFonts w:ascii="Times New Roman" w:hAnsi="Times New Roman"/>
          <w:bCs/>
          <w:sz w:val="24"/>
          <w:szCs w:val="24"/>
          <w:u w:val="single"/>
        </w:rPr>
        <w:t>Yan, H.</w:t>
      </w:r>
      <w:r w:rsidRPr="001A7ADE">
        <w:rPr>
          <w:rFonts w:ascii="Times New Roman" w:hAnsi="Times New Roman"/>
          <w:bCs/>
          <w:sz w:val="24"/>
          <w:szCs w:val="24"/>
        </w:rPr>
        <w:t xml:space="preserve">, “Aggregation and morphology control enables multiple cases of high-efficiency polymer solar cells.” </w:t>
      </w:r>
      <w:r w:rsidRPr="001A7ADE">
        <w:rPr>
          <w:rFonts w:ascii="Times New Roman" w:hAnsi="Times New Roman"/>
          <w:bCs/>
          <w:i/>
          <w:sz w:val="24"/>
          <w:szCs w:val="24"/>
        </w:rPr>
        <w:t xml:space="preserve">Nat. </w:t>
      </w:r>
      <w:proofErr w:type="spellStart"/>
      <w:r w:rsidRPr="001A7ADE">
        <w:rPr>
          <w:rFonts w:ascii="Times New Roman" w:hAnsi="Times New Roman"/>
          <w:bCs/>
          <w:i/>
          <w:sz w:val="24"/>
          <w:szCs w:val="24"/>
        </w:rPr>
        <w:t>Commun</w:t>
      </w:r>
      <w:proofErr w:type="spellEnd"/>
      <w:r w:rsidRPr="001A7ADE">
        <w:rPr>
          <w:rFonts w:ascii="Times New Roman" w:hAnsi="Times New Roman"/>
          <w:bCs/>
          <w:i/>
          <w:sz w:val="24"/>
          <w:szCs w:val="24"/>
        </w:rPr>
        <w:t>.</w:t>
      </w:r>
      <w:r w:rsidRPr="001A7ADE">
        <w:rPr>
          <w:rFonts w:ascii="Times New Roman" w:hAnsi="Times New Roman"/>
          <w:bCs/>
          <w:sz w:val="24"/>
          <w:szCs w:val="24"/>
        </w:rPr>
        <w:t xml:space="preserve">, </w:t>
      </w:r>
      <w:r w:rsidRPr="001A7ADE">
        <w:rPr>
          <w:rFonts w:ascii="Times New Roman" w:eastAsia="PMingLiU" w:hAnsi="Times New Roman"/>
          <w:bCs/>
          <w:sz w:val="24"/>
          <w:szCs w:val="24"/>
          <w:lang w:eastAsia="zh-HK"/>
        </w:rPr>
        <w:t xml:space="preserve">5, 5293, </w:t>
      </w:r>
      <w:r w:rsidRPr="001A7ADE">
        <w:rPr>
          <w:rFonts w:ascii="Times New Roman" w:hAnsi="Times New Roman"/>
          <w:bCs/>
          <w:sz w:val="24"/>
          <w:szCs w:val="24"/>
        </w:rPr>
        <w:t>(2014).</w:t>
      </w:r>
    </w:p>
    <w:p w:rsidR="001A7ADE" w:rsidRPr="001A7ADE" w:rsidRDefault="001A7ADE" w:rsidP="001A7ADE">
      <w:pPr>
        <w:widowControl/>
        <w:numPr>
          <w:ilvl w:val="0"/>
          <w:numId w:val="1"/>
        </w:numPr>
        <w:autoSpaceDE w:val="0"/>
        <w:autoSpaceDN w:val="0"/>
        <w:adjustRightInd w:val="0"/>
        <w:jc w:val="left"/>
        <w:rPr>
          <w:rFonts w:ascii="Times New Roman" w:hAnsi="Times New Roman"/>
          <w:bCs/>
          <w:sz w:val="24"/>
          <w:szCs w:val="24"/>
        </w:rPr>
      </w:pPr>
      <w:r w:rsidRPr="001A7ADE">
        <w:rPr>
          <w:rFonts w:ascii="Times New Roman" w:hAnsi="Times New Roman"/>
          <w:bCs/>
          <w:sz w:val="24"/>
          <w:szCs w:val="24"/>
        </w:rPr>
        <w:t xml:space="preserve">Liu, Y., Jiang, K., Zhao, J., Li, Y., Zhang, L., Mu, C., Li, Z., Lai, Joshua., Hu, R., Huang, X., Tang, B. and </w:t>
      </w:r>
      <w:r w:rsidRPr="001A7ADE">
        <w:rPr>
          <w:rFonts w:ascii="Times New Roman" w:hAnsi="Times New Roman"/>
          <w:bCs/>
          <w:sz w:val="24"/>
          <w:szCs w:val="24"/>
          <w:u w:val="single"/>
        </w:rPr>
        <w:t>Yan, H.</w:t>
      </w:r>
      <w:r w:rsidRPr="001A7ADE">
        <w:rPr>
          <w:rFonts w:ascii="Times New Roman" w:hAnsi="Times New Roman"/>
          <w:bCs/>
          <w:sz w:val="24"/>
          <w:szCs w:val="24"/>
        </w:rPr>
        <w:t>, “</w:t>
      </w:r>
      <w:r w:rsidRPr="001A7ADE">
        <w:rPr>
          <w:rFonts w:ascii="Times New Roman" w:hAnsi="Times New Roman"/>
          <w:color w:val="000000"/>
          <w:sz w:val="24"/>
          <w:szCs w:val="24"/>
          <w:shd w:val="clear" w:color="auto" w:fill="FFFFFF"/>
        </w:rPr>
        <w:t xml:space="preserve">A </w:t>
      </w:r>
      <w:proofErr w:type="spellStart"/>
      <w:r w:rsidRPr="001A7ADE">
        <w:rPr>
          <w:rFonts w:ascii="Times New Roman" w:hAnsi="Times New Roman"/>
          <w:color w:val="000000"/>
          <w:sz w:val="24"/>
          <w:szCs w:val="24"/>
          <w:shd w:val="clear" w:color="auto" w:fill="FFFFFF"/>
        </w:rPr>
        <w:t>tetraphenylethylene</w:t>
      </w:r>
      <w:proofErr w:type="spellEnd"/>
      <w:r w:rsidRPr="001A7ADE">
        <w:rPr>
          <w:rFonts w:ascii="Times New Roman" w:hAnsi="Times New Roman"/>
          <w:color w:val="000000"/>
          <w:sz w:val="24"/>
          <w:szCs w:val="24"/>
          <w:shd w:val="clear" w:color="auto" w:fill="FFFFFF"/>
        </w:rPr>
        <w:t xml:space="preserve"> core-based 3D-structure small molecule acceptor enabling efficient non-fullerene organic solar cells</w:t>
      </w:r>
      <w:r w:rsidRPr="001A7ADE">
        <w:rPr>
          <w:rFonts w:ascii="Times New Roman" w:hAnsi="Times New Roman"/>
          <w:color w:val="000033"/>
          <w:sz w:val="24"/>
          <w:szCs w:val="24"/>
          <w:shd w:val="clear" w:color="auto" w:fill="FFFFFF"/>
        </w:rPr>
        <w:t xml:space="preserve">.” </w:t>
      </w:r>
      <w:r w:rsidRPr="001A7ADE">
        <w:rPr>
          <w:rFonts w:ascii="Times New Roman" w:hAnsi="Times New Roman"/>
          <w:bCs/>
          <w:i/>
          <w:sz w:val="24"/>
          <w:szCs w:val="24"/>
        </w:rPr>
        <w:t>Adv. Mater.</w:t>
      </w:r>
      <w:r w:rsidRPr="001A7ADE">
        <w:rPr>
          <w:rFonts w:ascii="Times New Roman" w:hAnsi="Times New Roman"/>
          <w:bCs/>
          <w:sz w:val="24"/>
          <w:szCs w:val="24"/>
        </w:rPr>
        <w:t>, (2014), DOI: 10.100</w:t>
      </w:r>
      <w:r w:rsidR="00D95825">
        <w:rPr>
          <w:rFonts w:ascii="Times New Roman" w:hAnsi="Times New Roman"/>
          <w:bCs/>
          <w:sz w:val="24"/>
          <w:szCs w:val="24"/>
        </w:rPr>
        <w:t>2/adma.201404152</w:t>
      </w:r>
      <w:r w:rsidR="00D95825">
        <w:rPr>
          <w:rFonts w:ascii="Times New Roman" w:eastAsiaTheme="minorEastAsia" w:hAnsi="Times New Roman" w:hint="eastAsia"/>
          <w:bCs/>
          <w:sz w:val="24"/>
          <w:szCs w:val="24"/>
          <w:lang w:eastAsia="zh-HK"/>
        </w:rPr>
        <w:t>, in press.</w:t>
      </w:r>
    </w:p>
    <w:p w:rsidR="001A7ADE" w:rsidRPr="001A7ADE" w:rsidRDefault="001A7ADE" w:rsidP="001A7ADE">
      <w:pPr>
        <w:widowControl/>
        <w:numPr>
          <w:ilvl w:val="0"/>
          <w:numId w:val="1"/>
        </w:numPr>
        <w:autoSpaceDE w:val="0"/>
        <w:autoSpaceDN w:val="0"/>
        <w:adjustRightInd w:val="0"/>
        <w:jc w:val="left"/>
        <w:rPr>
          <w:rFonts w:ascii="Times New Roman" w:hAnsi="Times New Roman"/>
          <w:bCs/>
          <w:sz w:val="24"/>
          <w:szCs w:val="24"/>
        </w:rPr>
      </w:pPr>
      <w:r w:rsidRPr="001A7ADE">
        <w:rPr>
          <w:rFonts w:ascii="Times New Roman" w:hAnsi="Times New Roman"/>
          <w:bCs/>
          <w:sz w:val="24"/>
          <w:szCs w:val="24"/>
        </w:rPr>
        <w:t xml:space="preserve">Zhao, J., Li, Y., Lin, H., Liu, Y., Jiang, K., Mu, C., Ma, T., Lai, Joshua. </w:t>
      </w:r>
      <w:proofErr w:type="gramStart"/>
      <w:r w:rsidRPr="001A7ADE">
        <w:rPr>
          <w:rFonts w:ascii="Times New Roman" w:hAnsi="Times New Roman"/>
          <w:bCs/>
          <w:sz w:val="24"/>
          <w:szCs w:val="24"/>
        </w:rPr>
        <w:t>and</w:t>
      </w:r>
      <w:proofErr w:type="gramEnd"/>
      <w:r w:rsidRPr="001A7ADE">
        <w:rPr>
          <w:rFonts w:ascii="Times New Roman" w:hAnsi="Times New Roman"/>
          <w:bCs/>
          <w:sz w:val="24"/>
          <w:szCs w:val="24"/>
        </w:rPr>
        <w:t xml:space="preserve"> </w:t>
      </w:r>
      <w:r w:rsidRPr="001A7ADE">
        <w:rPr>
          <w:rFonts w:ascii="Times New Roman" w:hAnsi="Times New Roman"/>
          <w:bCs/>
          <w:sz w:val="24"/>
          <w:szCs w:val="24"/>
          <w:u w:val="single"/>
        </w:rPr>
        <w:t>Yan, H.</w:t>
      </w:r>
      <w:r w:rsidRPr="001A7ADE">
        <w:rPr>
          <w:rFonts w:ascii="Times New Roman" w:hAnsi="Times New Roman"/>
          <w:bCs/>
          <w:sz w:val="24"/>
          <w:szCs w:val="24"/>
        </w:rPr>
        <w:t>, “</w:t>
      </w:r>
      <w:r w:rsidRPr="001A7ADE">
        <w:rPr>
          <w:rFonts w:ascii="Times New Roman" w:hAnsi="Times New Roman"/>
          <w:color w:val="000000"/>
          <w:sz w:val="24"/>
          <w:szCs w:val="24"/>
          <w:shd w:val="clear" w:color="auto" w:fill="FFFFFF"/>
        </w:rPr>
        <w:t xml:space="preserve">High-Efficiency Non-Fullerene Organic Solar Cells Enabled by a  </w:t>
      </w:r>
      <w:proofErr w:type="spellStart"/>
      <w:r w:rsidRPr="001A7ADE">
        <w:rPr>
          <w:rFonts w:ascii="Times New Roman" w:hAnsi="Times New Roman"/>
          <w:color w:val="000000"/>
          <w:sz w:val="24"/>
          <w:szCs w:val="24"/>
          <w:shd w:val="clear" w:color="auto" w:fill="FFFFFF"/>
        </w:rPr>
        <w:t>Difluorobenzothiadizole</w:t>
      </w:r>
      <w:proofErr w:type="spellEnd"/>
      <w:r w:rsidRPr="001A7ADE">
        <w:rPr>
          <w:rFonts w:ascii="Times New Roman" w:hAnsi="Times New Roman"/>
          <w:color w:val="000000"/>
          <w:sz w:val="24"/>
          <w:szCs w:val="24"/>
          <w:shd w:val="clear" w:color="auto" w:fill="FFFFFF"/>
        </w:rPr>
        <w:t xml:space="preserve">-Based Donor Polymer Combined with a Properly Matched Small Molecule Acceptor.” </w:t>
      </w:r>
      <w:r w:rsidR="006556AC">
        <w:rPr>
          <w:rFonts w:ascii="Times New Roman" w:hAnsi="Times New Roman"/>
          <w:i/>
          <w:color w:val="000000"/>
          <w:sz w:val="24"/>
          <w:szCs w:val="24"/>
          <w:shd w:val="clear" w:color="auto" w:fill="FFFFFF"/>
        </w:rPr>
        <w:t>Energy &amp; Environmental Science</w:t>
      </w:r>
      <w:r w:rsidR="006556AC">
        <w:rPr>
          <w:rFonts w:ascii="Times New Roman" w:hAnsi="Times New Roman" w:hint="eastAsia"/>
          <w:i/>
          <w:color w:val="000000"/>
          <w:sz w:val="24"/>
          <w:szCs w:val="24"/>
          <w:shd w:val="clear" w:color="auto" w:fill="FFFFFF"/>
        </w:rPr>
        <w:t>,</w:t>
      </w:r>
      <w:r w:rsidRPr="001A7ADE">
        <w:rPr>
          <w:rFonts w:ascii="Times New Roman" w:hAnsi="Times New Roman"/>
          <w:i/>
          <w:color w:val="000000"/>
          <w:sz w:val="24"/>
          <w:szCs w:val="24"/>
          <w:shd w:val="clear" w:color="auto" w:fill="FFFFFF"/>
        </w:rPr>
        <w:t xml:space="preserve"> </w:t>
      </w:r>
      <w:r w:rsidR="00D95825">
        <w:rPr>
          <w:rFonts w:ascii="Times New Roman" w:hAnsi="Times New Roman"/>
          <w:color w:val="000000"/>
          <w:sz w:val="24"/>
          <w:szCs w:val="24"/>
          <w:shd w:val="clear" w:color="auto" w:fill="FFFFFF"/>
        </w:rPr>
        <w:t>(2014), DOI</w:t>
      </w:r>
      <w:proofErr w:type="gramStart"/>
      <w:r w:rsidR="00D95825">
        <w:rPr>
          <w:rFonts w:ascii="Times New Roman" w:hAnsi="Times New Roman"/>
          <w:color w:val="000000"/>
          <w:sz w:val="24"/>
          <w:szCs w:val="24"/>
          <w:shd w:val="clear" w:color="auto" w:fill="FFFFFF"/>
        </w:rPr>
        <w:t>:10.1039</w:t>
      </w:r>
      <w:proofErr w:type="gramEnd"/>
      <w:r w:rsidR="00D95825">
        <w:rPr>
          <w:rFonts w:ascii="Times New Roman" w:hAnsi="Times New Roman"/>
          <w:color w:val="000000"/>
          <w:sz w:val="24"/>
          <w:szCs w:val="24"/>
          <w:shd w:val="clear" w:color="auto" w:fill="FFFFFF"/>
        </w:rPr>
        <w:t>/C4EE02990A</w:t>
      </w:r>
      <w:r w:rsidR="00D95825">
        <w:rPr>
          <w:rFonts w:ascii="Times New Roman" w:eastAsiaTheme="minorEastAsia" w:hAnsi="Times New Roman" w:hint="eastAsia"/>
          <w:color w:val="000000"/>
          <w:sz w:val="24"/>
          <w:szCs w:val="24"/>
          <w:shd w:val="clear" w:color="auto" w:fill="FFFFFF"/>
          <w:lang w:eastAsia="zh-HK"/>
        </w:rPr>
        <w:t>, in press.</w:t>
      </w:r>
    </w:p>
    <w:p w:rsidR="001A7ADE" w:rsidRPr="001A7ADE" w:rsidRDefault="001A7ADE" w:rsidP="001A7ADE">
      <w:pPr>
        <w:widowControl/>
        <w:numPr>
          <w:ilvl w:val="0"/>
          <w:numId w:val="1"/>
        </w:numPr>
        <w:autoSpaceDE w:val="0"/>
        <w:autoSpaceDN w:val="0"/>
        <w:adjustRightInd w:val="0"/>
        <w:jc w:val="left"/>
        <w:rPr>
          <w:rFonts w:ascii="Times New Roman" w:hAnsi="Times New Roman"/>
          <w:bCs/>
          <w:sz w:val="24"/>
          <w:szCs w:val="24"/>
        </w:rPr>
      </w:pPr>
      <w:r w:rsidRPr="001A7ADE">
        <w:rPr>
          <w:rFonts w:ascii="Times New Roman" w:hAnsi="Times New Roman"/>
          <w:bCs/>
          <w:sz w:val="24"/>
          <w:szCs w:val="24"/>
        </w:rPr>
        <w:lastRenderedPageBreak/>
        <w:t xml:space="preserve">Mu, C., Liu, P., Ma, W., Jiang, K., Zhao, J., Zhang, K., Chen, Z., Wei, Z., Yi, Y., Wang, J., Yang, S., Huang, F., </w:t>
      </w:r>
      <w:proofErr w:type="spellStart"/>
      <w:r w:rsidRPr="001A7ADE">
        <w:rPr>
          <w:rFonts w:ascii="Times New Roman" w:hAnsi="Times New Roman"/>
          <w:bCs/>
          <w:sz w:val="24"/>
          <w:szCs w:val="24"/>
        </w:rPr>
        <w:t>Facchetti</w:t>
      </w:r>
      <w:proofErr w:type="spellEnd"/>
      <w:r w:rsidRPr="001A7ADE">
        <w:rPr>
          <w:rFonts w:ascii="Times New Roman" w:hAnsi="Times New Roman"/>
          <w:bCs/>
          <w:sz w:val="24"/>
          <w:szCs w:val="24"/>
        </w:rPr>
        <w:t xml:space="preserve">, A., Ade, H. and </w:t>
      </w:r>
      <w:r w:rsidRPr="001A7ADE">
        <w:rPr>
          <w:rFonts w:ascii="Times New Roman" w:hAnsi="Times New Roman"/>
          <w:bCs/>
          <w:sz w:val="24"/>
          <w:szCs w:val="24"/>
          <w:u w:val="single"/>
        </w:rPr>
        <w:t>Yan, H.</w:t>
      </w:r>
      <w:r w:rsidRPr="001A7ADE">
        <w:rPr>
          <w:rFonts w:ascii="Times New Roman" w:hAnsi="Times New Roman"/>
          <w:bCs/>
          <w:sz w:val="24"/>
          <w:szCs w:val="24"/>
        </w:rPr>
        <w:t xml:space="preserve">, “High-Efficiency All-Polymer Solar Cells Based on a Pair of Crystalline Low-Bandgap Polymers.” </w:t>
      </w:r>
      <w:r w:rsidRPr="001A7ADE">
        <w:rPr>
          <w:rFonts w:ascii="Times New Roman" w:hAnsi="Times New Roman"/>
          <w:bCs/>
          <w:i/>
          <w:sz w:val="24"/>
          <w:szCs w:val="24"/>
        </w:rPr>
        <w:t>Adv. Mater.</w:t>
      </w:r>
      <w:r w:rsidRPr="001A7ADE">
        <w:rPr>
          <w:rFonts w:ascii="Times New Roman" w:hAnsi="Times New Roman"/>
          <w:bCs/>
          <w:sz w:val="24"/>
          <w:szCs w:val="24"/>
        </w:rPr>
        <w:t>, (2014), DOI: 10.1002/adma.201402473.</w:t>
      </w:r>
    </w:p>
    <w:p w:rsidR="001A7ADE" w:rsidRPr="001A7ADE" w:rsidRDefault="001A7ADE" w:rsidP="001A7ADE">
      <w:pPr>
        <w:widowControl/>
        <w:numPr>
          <w:ilvl w:val="0"/>
          <w:numId w:val="1"/>
        </w:numPr>
        <w:autoSpaceDE w:val="0"/>
        <w:autoSpaceDN w:val="0"/>
        <w:adjustRightInd w:val="0"/>
        <w:jc w:val="left"/>
        <w:rPr>
          <w:rFonts w:ascii="Times New Roman" w:hAnsi="Times New Roman"/>
          <w:bCs/>
          <w:sz w:val="24"/>
          <w:szCs w:val="24"/>
        </w:rPr>
      </w:pPr>
      <w:r w:rsidRPr="001A7ADE">
        <w:rPr>
          <w:rFonts w:ascii="Times New Roman" w:hAnsi="Times New Roman"/>
          <w:sz w:val="24"/>
          <w:szCs w:val="24"/>
          <w:u w:val="single"/>
        </w:rPr>
        <w:t>Yan, H.</w:t>
      </w:r>
      <w:r w:rsidRPr="001A7ADE">
        <w:rPr>
          <w:rFonts w:ascii="Times New Roman" w:hAnsi="Times New Roman"/>
          <w:sz w:val="24"/>
          <w:szCs w:val="24"/>
        </w:rPr>
        <w:t xml:space="preserve">; Chen, Z.; Zheng, Y.; Newman, C.; Quinn, J.; </w:t>
      </w:r>
      <w:proofErr w:type="spellStart"/>
      <w:r w:rsidRPr="001A7ADE">
        <w:rPr>
          <w:rFonts w:ascii="Times New Roman" w:hAnsi="Times New Roman"/>
          <w:sz w:val="24"/>
          <w:szCs w:val="24"/>
        </w:rPr>
        <w:t>Dotz</w:t>
      </w:r>
      <w:proofErr w:type="spellEnd"/>
      <w:r w:rsidRPr="001A7ADE">
        <w:rPr>
          <w:rFonts w:ascii="Times New Roman" w:hAnsi="Times New Roman"/>
          <w:sz w:val="24"/>
          <w:szCs w:val="24"/>
        </w:rPr>
        <w:t xml:space="preserve">, F.; Kastler, M.; </w:t>
      </w:r>
      <w:proofErr w:type="spellStart"/>
      <w:r w:rsidRPr="001A7ADE">
        <w:rPr>
          <w:rFonts w:ascii="Times New Roman" w:hAnsi="Times New Roman"/>
          <w:sz w:val="24"/>
          <w:szCs w:val="24"/>
        </w:rPr>
        <w:t>Facchetti</w:t>
      </w:r>
      <w:proofErr w:type="spellEnd"/>
      <w:r w:rsidRPr="001A7ADE">
        <w:rPr>
          <w:rFonts w:ascii="Times New Roman" w:hAnsi="Times New Roman"/>
          <w:sz w:val="24"/>
          <w:szCs w:val="24"/>
        </w:rPr>
        <w:t xml:space="preserve">, A. </w:t>
      </w:r>
      <w:r w:rsidRPr="001A7ADE">
        <w:rPr>
          <w:rFonts w:ascii="Times New Roman" w:hAnsi="Times New Roman"/>
          <w:i/>
          <w:iCs/>
          <w:sz w:val="24"/>
          <w:szCs w:val="24"/>
        </w:rPr>
        <w:t xml:space="preserve">“A </w:t>
      </w:r>
      <w:r w:rsidRPr="001A7ADE">
        <w:rPr>
          <w:rFonts w:ascii="Times New Roman" w:hAnsi="Times New Roman"/>
          <w:iCs/>
          <w:sz w:val="24"/>
          <w:szCs w:val="24"/>
        </w:rPr>
        <w:t>high-mobility electron-transporting polymer for printed transistors</w:t>
      </w:r>
      <w:r w:rsidRPr="001A7ADE">
        <w:rPr>
          <w:rFonts w:ascii="Times New Roman" w:hAnsi="Times New Roman"/>
          <w:i/>
          <w:iCs/>
          <w:sz w:val="24"/>
          <w:szCs w:val="24"/>
        </w:rPr>
        <w:t>.</w:t>
      </w:r>
      <w:r w:rsidR="006556AC">
        <w:rPr>
          <w:rFonts w:ascii="Times New Roman" w:hAnsi="Times New Roman"/>
          <w:sz w:val="24"/>
          <w:szCs w:val="24"/>
        </w:rPr>
        <w:t xml:space="preserve">” </w:t>
      </w:r>
      <w:r w:rsidRPr="001A7ADE">
        <w:rPr>
          <w:rFonts w:ascii="Times New Roman" w:hAnsi="Times New Roman"/>
          <w:bCs/>
          <w:i/>
          <w:iCs/>
          <w:sz w:val="24"/>
          <w:szCs w:val="24"/>
        </w:rPr>
        <w:t>Nature</w:t>
      </w:r>
      <w:r w:rsidRPr="001A7ADE">
        <w:rPr>
          <w:rFonts w:ascii="Times New Roman" w:hAnsi="Times New Roman"/>
          <w:bCs/>
          <w:i/>
          <w:iCs/>
          <w:sz w:val="24"/>
          <w:szCs w:val="24"/>
        </w:rPr>
        <w:t>，</w:t>
      </w:r>
      <w:r w:rsidRPr="001A7ADE">
        <w:rPr>
          <w:rFonts w:ascii="Times New Roman" w:hAnsi="Times New Roman"/>
          <w:sz w:val="24"/>
          <w:szCs w:val="24"/>
        </w:rPr>
        <w:t xml:space="preserve">(2009), 457(7230), 679-686. </w:t>
      </w:r>
    </w:p>
    <w:p w:rsidR="00B60489" w:rsidRPr="001A7ADE" w:rsidRDefault="00B60489">
      <w:pPr>
        <w:rPr>
          <w:rFonts w:ascii="Times New Roman" w:hAnsi="Times New Roman"/>
          <w:sz w:val="24"/>
          <w:szCs w:val="24"/>
        </w:rPr>
      </w:pPr>
    </w:p>
    <w:sectPr w:rsidR="00B60489" w:rsidRPr="001A7ADE" w:rsidSect="00B93335">
      <w:pgSz w:w="11906" w:h="16838"/>
      <w:pgMar w:top="1440" w:right="1418" w:bottom="14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E19CD"/>
    <w:multiLevelType w:val="hybridMultilevel"/>
    <w:tmpl w:val="CC9C008E"/>
    <w:lvl w:ilvl="0" w:tplc="941EB3CA">
      <w:start w:val="1"/>
      <w:numFmt w:val="decimal"/>
      <w:lvlText w:val="%1."/>
      <w:lvlJc w:val="left"/>
      <w:pPr>
        <w:tabs>
          <w:tab w:val="num" w:pos="360"/>
        </w:tabs>
        <w:ind w:left="360" w:hanging="360"/>
      </w:pPr>
      <w:rPr>
        <w:rFonts w:ascii="Times New Roman" w:hAnsi="Times New Roman" w:cs="Times New Roman" w:hint="default"/>
        <w:color w:val="auto"/>
      </w:rPr>
    </w:lvl>
    <w:lvl w:ilvl="1" w:tplc="04090019">
      <w:start w:val="1"/>
      <w:numFmt w:val="lowerLetter"/>
      <w:lvlText w:val="%2)"/>
      <w:lvlJc w:val="left"/>
      <w:pPr>
        <w:tabs>
          <w:tab w:val="num" w:pos="840"/>
        </w:tabs>
        <w:ind w:left="840" w:hanging="420"/>
      </w:pPr>
      <w:rPr>
        <w:rFonts w:ascii="Times New Roman" w:hAnsi="Times New Roman" w:cs="Times New Roman"/>
      </w:rPr>
    </w:lvl>
    <w:lvl w:ilvl="2" w:tplc="0409001B">
      <w:start w:val="1"/>
      <w:numFmt w:val="lowerRoman"/>
      <w:lvlText w:val="%3."/>
      <w:lvlJc w:val="righ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9">
      <w:start w:val="1"/>
      <w:numFmt w:val="lowerLetter"/>
      <w:lvlText w:val="%5)"/>
      <w:lvlJc w:val="left"/>
      <w:pPr>
        <w:tabs>
          <w:tab w:val="num" w:pos="2100"/>
        </w:tabs>
        <w:ind w:left="2100" w:hanging="420"/>
      </w:pPr>
      <w:rPr>
        <w:rFonts w:ascii="Times New Roman" w:hAnsi="Times New Roman" w:cs="Times New Roman"/>
      </w:rPr>
    </w:lvl>
    <w:lvl w:ilvl="5" w:tplc="0409001B">
      <w:start w:val="1"/>
      <w:numFmt w:val="lowerRoman"/>
      <w:lvlText w:val="%6."/>
      <w:lvlJc w:val="righ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9">
      <w:start w:val="1"/>
      <w:numFmt w:val="lowerLetter"/>
      <w:lvlText w:val="%8)"/>
      <w:lvlJc w:val="left"/>
      <w:pPr>
        <w:tabs>
          <w:tab w:val="num" w:pos="3360"/>
        </w:tabs>
        <w:ind w:left="3360" w:hanging="420"/>
      </w:pPr>
      <w:rPr>
        <w:rFonts w:ascii="Times New Roman" w:hAnsi="Times New Roman" w:cs="Times New Roman"/>
      </w:rPr>
    </w:lvl>
    <w:lvl w:ilvl="8" w:tplc="0409001B">
      <w:start w:val="1"/>
      <w:numFmt w:val="lowerRoman"/>
      <w:lvlText w:val="%9."/>
      <w:lvlJc w:val="right"/>
      <w:pPr>
        <w:tabs>
          <w:tab w:val="num" w:pos="3780"/>
        </w:tabs>
        <w:ind w:left="3780" w:hanging="42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775"/>
    <w:rsid w:val="000629FA"/>
    <w:rsid w:val="000E0775"/>
    <w:rsid w:val="000E1562"/>
    <w:rsid w:val="00184471"/>
    <w:rsid w:val="001A7ADE"/>
    <w:rsid w:val="00367A85"/>
    <w:rsid w:val="004E381A"/>
    <w:rsid w:val="005378A0"/>
    <w:rsid w:val="00544866"/>
    <w:rsid w:val="00563DD1"/>
    <w:rsid w:val="00594E22"/>
    <w:rsid w:val="006556AC"/>
    <w:rsid w:val="00746D3C"/>
    <w:rsid w:val="00776265"/>
    <w:rsid w:val="007C0BFA"/>
    <w:rsid w:val="0083009B"/>
    <w:rsid w:val="009A3C49"/>
    <w:rsid w:val="00A70260"/>
    <w:rsid w:val="00B05DCB"/>
    <w:rsid w:val="00B60489"/>
    <w:rsid w:val="00B93335"/>
    <w:rsid w:val="00BC767B"/>
    <w:rsid w:val="00D95825"/>
    <w:rsid w:val="00F262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FD9E9-6852-4E19-A785-B2137E63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775"/>
    <w:pPr>
      <w:widowControl w:val="0"/>
      <w:jc w:val="both"/>
    </w:pPr>
    <w:rPr>
      <w:rFonts w:ascii="Calibri" w:eastAsia="SimSun" w:hAnsi="Calibri" w:cs="Times New Roman"/>
      <w:sz w:val="21"/>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0">
    <w:name w:val="p0"/>
    <w:basedOn w:val="Normal"/>
    <w:rsid w:val="001A7ADE"/>
    <w:pPr>
      <w:widowControl/>
    </w:pPr>
    <w:rPr>
      <w:rFonts w:ascii="Times New Roman" w:eastAsia="Arial Unicode MS" w:hAnsi="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638</Words>
  <Characters>3515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hyan</dc:creator>
  <cp:lastModifiedBy>Cristina Zamanos-Epremian</cp:lastModifiedBy>
  <cp:revision>2</cp:revision>
  <dcterms:created xsi:type="dcterms:W3CDTF">2015-06-01T10:48:00Z</dcterms:created>
  <dcterms:modified xsi:type="dcterms:W3CDTF">2015-06-01T10:48:00Z</dcterms:modified>
</cp:coreProperties>
</file>