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23" w:type="dxa"/>
        <w:tblInd w:w="108" w:type="dxa"/>
        <w:tblBorders>
          <w:bottom w:val="single" w:sz="4" w:space="0" w:color="294A7D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ED30B5" w:rsidRPr="00F320DE" w:rsidTr="00192BCE">
        <w:trPr>
          <w:trHeight w:val="1777"/>
        </w:trPr>
        <w:tc>
          <w:tcPr>
            <w:tcW w:w="9923" w:type="dxa"/>
            <w:tcBorders>
              <w:bottom w:val="single" w:sz="8" w:space="0" w:color="7F7F7F" w:themeColor="text1" w:themeTint="80"/>
            </w:tcBorders>
            <w:shd w:val="clear" w:color="auto" w:fill="auto"/>
          </w:tcPr>
          <w:p w:rsidR="00ED30B5" w:rsidRPr="00E10DA9" w:rsidRDefault="00ED30B5" w:rsidP="00192BCE">
            <w:pPr>
              <w:spacing w:after="0" w:line="240" w:lineRule="auto"/>
              <w:rPr>
                <w:lang w:val="en-US"/>
              </w:rPr>
            </w:pPr>
            <w:bookmarkStart w:id="0" w:name="_GoBack"/>
            <w:bookmarkEnd w:id="0"/>
            <w:r>
              <w:rPr>
                <w:rFonts w:ascii="Arial Rounded MT Bold" w:hAnsi="Arial Rounded MT Bold" w:cs="Aharoni"/>
                <w:noProof/>
                <w:color w:val="F68D36"/>
                <w:spacing w:val="-6"/>
                <w:sz w:val="40"/>
                <w:szCs w:val="40"/>
                <w:lang w:val="en-US"/>
              </w:rPr>
              <w:t>DNA origami nanotools for nanophotonics</w:t>
            </w:r>
          </w:p>
          <w:p w:rsidR="00ED30B5" w:rsidRPr="00E10DA9" w:rsidRDefault="00ED30B5" w:rsidP="00192BCE">
            <w:pPr>
              <w:spacing w:after="0" w:line="240" w:lineRule="auto"/>
              <w:rPr>
                <w:spacing w:val="-8"/>
                <w:sz w:val="24"/>
                <w:szCs w:val="24"/>
                <w:lang w:val="en-US"/>
              </w:rPr>
            </w:pPr>
            <w:r>
              <w:rPr>
                <w:b/>
                <w:spacing w:val="-8"/>
                <w:sz w:val="24"/>
                <w:szCs w:val="24"/>
                <w:lang w:val="en-US"/>
              </w:rPr>
              <w:t>Guillermo P. Acuna</w:t>
            </w:r>
            <w:r w:rsidRPr="00C84B64">
              <w:rPr>
                <w:b/>
                <w:spacing w:val="-8"/>
                <w:sz w:val="24"/>
                <w:szCs w:val="24"/>
                <w:vertAlign w:val="superscript"/>
                <w:lang w:val="en-US"/>
              </w:rPr>
              <w:t>1</w:t>
            </w:r>
            <w:r w:rsidRPr="00E10DA9">
              <w:rPr>
                <w:spacing w:val="-8"/>
                <w:sz w:val="24"/>
                <w:szCs w:val="24"/>
                <w:lang w:val="en-US"/>
              </w:rPr>
              <w:t xml:space="preserve"> </w:t>
            </w:r>
          </w:p>
          <w:p w:rsidR="00ED30B5" w:rsidRPr="00E10DA9" w:rsidRDefault="00ED30B5" w:rsidP="00192BCE">
            <w:pPr>
              <w:spacing w:after="0" w:line="240" w:lineRule="auto"/>
              <w:rPr>
                <w:lang w:val="en-US"/>
              </w:rPr>
            </w:pPr>
          </w:p>
          <w:p w:rsidR="00ED30B5" w:rsidRDefault="00ED30B5" w:rsidP="00192BCE">
            <w:pPr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E10DA9">
              <w:rPr>
                <w:sz w:val="20"/>
                <w:szCs w:val="20"/>
                <w:vertAlign w:val="superscript"/>
                <w:lang w:val="en-US"/>
              </w:rPr>
              <w:t>1</w:t>
            </w:r>
            <w:r w:rsidRPr="0021652C">
              <w:rPr>
                <w:lang w:val="en-US"/>
              </w:rPr>
              <w:t xml:space="preserve">Department of Physics, University of Fribourg, </w:t>
            </w:r>
            <w:proofErr w:type="spellStart"/>
            <w:r w:rsidRPr="0021652C">
              <w:rPr>
                <w:lang w:val="en-US"/>
              </w:rPr>
              <w:t>Chemin</w:t>
            </w:r>
            <w:proofErr w:type="spellEnd"/>
            <w:r w:rsidRPr="0021652C">
              <w:rPr>
                <w:lang w:val="en-US"/>
              </w:rPr>
              <w:t xml:space="preserve"> du </w:t>
            </w:r>
            <w:proofErr w:type="spellStart"/>
            <w:r w:rsidRPr="0021652C">
              <w:rPr>
                <w:lang w:val="en-US"/>
              </w:rPr>
              <w:t>Musée</w:t>
            </w:r>
            <w:proofErr w:type="spellEnd"/>
            <w:r w:rsidRPr="0021652C">
              <w:rPr>
                <w:lang w:val="en-US"/>
              </w:rPr>
              <w:t xml:space="preserve"> 3, Fribourg CH-1700, Switzerland</w:t>
            </w:r>
          </w:p>
          <w:p w:rsidR="00ED30B5" w:rsidRPr="007D558D" w:rsidRDefault="00ED30B5" w:rsidP="00192BCE">
            <w:pPr>
              <w:spacing w:after="0" w:line="240" w:lineRule="auto"/>
              <w:jc w:val="right"/>
              <w:rPr>
                <w:color w:val="262626" w:themeColor="text1" w:themeTint="D9"/>
                <w:sz w:val="20"/>
                <w:szCs w:val="20"/>
                <w:lang w:val="en-US"/>
              </w:rPr>
            </w:pPr>
            <w:r w:rsidRPr="0021652C">
              <w:rPr>
                <w:color w:val="262626" w:themeColor="text1" w:themeTint="D9"/>
                <w:sz w:val="18"/>
                <w:szCs w:val="18"/>
                <w:lang w:val="en-US"/>
              </w:rPr>
              <w:t>guillermo.acuna@unifr.ch</w:t>
            </w:r>
          </w:p>
        </w:tc>
      </w:tr>
    </w:tbl>
    <w:p w:rsidR="00ED30B5" w:rsidRDefault="00ED30B5" w:rsidP="00ED30B5">
      <w:pPr>
        <w:spacing w:after="0" w:line="240" w:lineRule="auto"/>
        <w:rPr>
          <w:lang w:val="en-US"/>
        </w:rPr>
        <w:sectPr w:rsidR="00ED30B5" w:rsidSect="00F320DE">
          <w:headerReference w:type="default" r:id="rId6"/>
          <w:footerReference w:type="first" r:id="rId7"/>
          <w:pgSz w:w="11906" w:h="16838"/>
          <w:pgMar w:top="851" w:right="1080" w:bottom="1440" w:left="1080" w:header="426" w:footer="543" w:gutter="0"/>
          <w:pgNumType w:start="67"/>
          <w:cols w:space="708"/>
          <w:docGrid w:linePitch="360"/>
        </w:sectPr>
      </w:pPr>
    </w:p>
    <w:p w:rsidR="00ED30B5" w:rsidRPr="007975C2" w:rsidRDefault="00ED30B5" w:rsidP="00ED30B5">
      <w:pPr>
        <w:spacing w:after="0" w:line="240" w:lineRule="auto"/>
        <w:rPr>
          <w:lang w:val="en-US"/>
        </w:rPr>
      </w:pPr>
    </w:p>
    <w:p w:rsidR="00ED30B5" w:rsidRPr="00D41868" w:rsidRDefault="00ED30B5" w:rsidP="00ED30B5">
      <w:pPr>
        <w:spacing w:after="0" w:line="240" w:lineRule="auto"/>
        <w:jc w:val="both"/>
        <w:rPr>
          <w:lang w:val="en-US"/>
        </w:rPr>
      </w:pPr>
    </w:p>
    <w:p w:rsidR="00ED30B5" w:rsidRDefault="00ED30B5" w:rsidP="00ED30B5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The field of nanophononics is primarily concerned with manipulating light at the nanoscale. The key elements in this field are optical antennas [1], which </w:t>
      </w:r>
      <w:r w:rsidRPr="00E3759B">
        <w:rPr>
          <w:lang w:val="en-US"/>
        </w:rPr>
        <w:t xml:space="preserve">represent the counterparts of radio and microwave antennas within the visible spectrum. </w:t>
      </w:r>
      <w:r>
        <w:rPr>
          <w:lang w:val="en-US"/>
        </w:rPr>
        <w:t>These antennas are mostly</w:t>
      </w:r>
      <w:r w:rsidRPr="00E3759B">
        <w:rPr>
          <w:lang w:val="en-US"/>
        </w:rPr>
        <w:t xml:space="preserve"> built from metallic nanoparticles whose localized surface plasmon resonances enable the control of light fields </w:t>
      </w:r>
      <w:r>
        <w:rPr>
          <w:lang w:val="en-US"/>
        </w:rPr>
        <w:t>in the sub-wavelength range. Currently, optical antennas are being studied for a wide range of applications such as optical communications, light harvesting, enhanced spectroscopies and sensing.</w:t>
      </w:r>
    </w:p>
    <w:p w:rsidR="00ED30B5" w:rsidRDefault="00ED30B5" w:rsidP="00ED30B5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In this talk, we will focus on an alternative bottom-up self-assembly approach for the fabrication of optical antennas based on colloidal metallic nanoparticles: the DNA origami technique [2]. We will show how this method can outperform top-down fabricated optical antennas. In addition, we will also study how DNA origami based optical antennas can enhance fluorescence [3,4], direct emission [5], shift the apparent emission center [6] and be combined with graphene [7], natural light harvesting complexes [8] and lithographic structures [9]. </w:t>
      </w:r>
    </w:p>
    <w:p w:rsidR="00ED30B5" w:rsidRPr="00D41868" w:rsidRDefault="00ED30B5" w:rsidP="00ED30B5">
      <w:pPr>
        <w:spacing w:after="0" w:line="240" w:lineRule="auto"/>
        <w:jc w:val="both"/>
        <w:rPr>
          <w:lang w:val="en-US"/>
        </w:rPr>
      </w:pPr>
    </w:p>
    <w:p w:rsidR="00ED30B5" w:rsidRPr="007D558D" w:rsidRDefault="00ED30B5" w:rsidP="00ED30B5">
      <w:pPr>
        <w:spacing w:after="0" w:line="240" w:lineRule="auto"/>
        <w:rPr>
          <w:rFonts w:cs="Calibri"/>
          <w:b/>
          <w:color w:val="F68D36"/>
          <w:sz w:val="24"/>
          <w:szCs w:val="24"/>
          <w:lang w:val="en-US"/>
        </w:rPr>
      </w:pPr>
      <w:r w:rsidRPr="007D558D">
        <w:rPr>
          <w:rFonts w:cs="Calibri"/>
          <w:b/>
          <w:color w:val="F68D36"/>
          <w:sz w:val="24"/>
          <w:szCs w:val="24"/>
          <w:lang w:val="en-US"/>
        </w:rPr>
        <w:t>References</w:t>
      </w:r>
    </w:p>
    <w:p w:rsidR="00ED30B5" w:rsidRPr="00E72FBF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lang w:val="en-US"/>
        </w:rPr>
      </w:pPr>
      <w:r w:rsidRPr="00E72FBF">
        <w:rPr>
          <w:lang w:val="en-US"/>
        </w:rPr>
        <w:fldChar w:fldCharType="begin" w:fldLock="1"/>
      </w:r>
      <w:r w:rsidRPr="00E72FBF">
        <w:rPr>
          <w:lang w:val="en-US"/>
        </w:rPr>
        <w:instrText xml:space="preserve">ADDIN Mendeley Bibliography CSL_BIBLIOGRAPHY </w:instrText>
      </w:r>
      <w:r w:rsidRPr="00E72FBF">
        <w:rPr>
          <w:lang w:val="en-US"/>
        </w:rPr>
        <w:fldChar w:fldCharType="separate"/>
      </w:r>
      <w:r>
        <w:rPr>
          <w:lang w:val="en-US"/>
        </w:rPr>
        <w:t xml:space="preserve">[1]   </w:t>
      </w:r>
      <w:r w:rsidRPr="00E72FBF">
        <w:rPr>
          <w:lang w:val="en-US"/>
        </w:rPr>
        <w:t xml:space="preserve">Novotny, L.; Van Hulst, N. </w:t>
      </w:r>
      <w:r w:rsidRPr="00E72FBF">
        <w:rPr>
          <w:i/>
          <w:lang w:val="en-US"/>
        </w:rPr>
        <w:t>Nat. Photonics</w:t>
      </w:r>
      <w:r w:rsidRPr="00E72FBF">
        <w:rPr>
          <w:lang w:val="en-US"/>
        </w:rPr>
        <w:t xml:space="preserve"> </w:t>
      </w:r>
      <w:r w:rsidRPr="00E319A0">
        <w:rPr>
          <w:b/>
          <w:lang w:val="en-US"/>
        </w:rPr>
        <w:t>2011</w:t>
      </w:r>
      <w:r w:rsidRPr="00E72FBF">
        <w:rPr>
          <w:lang w:val="en-US"/>
        </w:rPr>
        <w:t>, 5 (2), 83–90.</w:t>
      </w:r>
    </w:p>
    <w:p w:rsidR="00ED30B5" w:rsidRPr="00ED30B5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rFonts w:cs="Calibri"/>
          <w:noProof/>
          <w:lang w:val="en-US"/>
        </w:rPr>
      </w:pPr>
      <w:r>
        <w:rPr>
          <w:lang w:val="en-US"/>
        </w:rPr>
        <w:t>[2]</w:t>
      </w:r>
      <w:r w:rsidRPr="00ED30B5">
        <w:rPr>
          <w:rFonts w:cs="Calibri"/>
          <w:noProof/>
          <w:lang w:val="en-US"/>
        </w:rPr>
        <w:t xml:space="preserve">   Rothemund, P. W. K. </w:t>
      </w:r>
      <w:r w:rsidRPr="00ED30B5">
        <w:rPr>
          <w:rFonts w:cs="Calibri"/>
          <w:i/>
          <w:iCs/>
          <w:noProof/>
          <w:lang w:val="en-US"/>
        </w:rPr>
        <w:t>Nature</w:t>
      </w:r>
      <w:r w:rsidRPr="00ED30B5">
        <w:rPr>
          <w:rFonts w:cs="Calibri"/>
          <w:noProof/>
          <w:lang w:val="en-US"/>
        </w:rPr>
        <w:t xml:space="preserve">. </w:t>
      </w:r>
      <w:r w:rsidRPr="00ED30B5">
        <w:rPr>
          <w:rFonts w:cs="Calibri"/>
          <w:b/>
          <w:noProof/>
          <w:lang w:val="en-US"/>
        </w:rPr>
        <w:t>2006</w:t>
      </w:r>
      <w:r w:rsidRPr="00ED30B5">
        <w:rPr>
          <w:rFonts w:cs="Calibri"/>
          <w:noProof/>
          <w:lang w:val="en-US"/>
        </w:rPr>
        <w:t>, pp 297–302.</w:t>
      </w:r>
    </w:p>
    <w:p w:rsidR="00ED30B5" w:rsidRPr="00ED30B5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450" w:hanging="450"/>
        <w:rPr>
          <w:rFonts w:cs="Calibri"/>
          <w:noProof/>
          <w:lang w:val="en-US"/>
        </w:rPr>
      </w:pPr>
      <w:r>
        <w:rPr>
          <w:lang w:val="en-US"/>
        </w:rPr>
        <w:t>[3]</w:t>
      </w:r>
      <w:r w:rsidRPr="00ED30B5">
        <w:rPr>
          <w:rFonts w:cs="Calibri"/>
          <w:noProof/>
          <w:lang w:val="en-US"/>
        </w:rPr>
        <w:t xml:space="preserve">   Acuna, G. P.; Möller, F. M.; Holzmeister, P.; Beater, S.; Lalkens, B.; Tinnefeld, P. </w:t>
      </w:r>
      <w:r w:rsidRPr="00ED30B5">
        <w:rPr>
          <w:rFonts w:cs="Calibri"/>
          <w:i/>
          <w:iCs/>
          <w:noProof/>
          <w:lang w:val="en-US"/>
        </w:rPr>
        <w:t>Science (80-. ).</w:t>
      </w:r>
      <w:r w:rsidRPr="00ED30B5">
        <w:rPr>
          <w:rFonts w:cs="Calibri"/>
          <w:noProof/>
          <w:lang w:val="en-US"/>
        </w:rPr>
        <w:t xml:space="preserve"> </w:t>
      </w:r>
      <w:r w:rsidRPr="00ED30B5">
        <w:rPr>
          <w:rFonts w:cs="Calibri"/>
          <w:b/>
          <w:bCs/>
          <w:noProof/>
          <w:lang w:val="en-US"/>
        </w:rPr>
        <w:t>2012</w:t>
      </w:r>
      <w:r w:rsidRPr="00ED30B5">
        <w:rPr>
          <w:rFonts w:cs="Calibri"/>
          <w:noProof/>
          <w:lang w:val="en-US"/>
        </w:rPr>
        <w:t xml:space="preserve">, </w:t>
      </w:r>
      <w:r w:rsidRPr="00ED30B5">
        <w:rPr>
          <w:rFonts w:cs="Calibri"/>
          <w:i/>
          <w:iCs/>
          <w:noProof/>
          <w:lang w:val="en-US"/>
        </w:rPr>
        <w:t>338</w:t>
      </w:r>
      <w:r w:rsidRPr="00ED30B5">
        <w:rPr>
          <w:rFonts w:cs="Calibri"/>
          <w:noProof/>
          <w:lang w:val="en-US"/>
        </w:rPr>
        <w:t xml:space="preserve">    (6106), 506–510.</w:t>
      </w:r>
    </w:p>
    <w:p w:rsidR="00ED30B5" w:rsidRPr="00ED30B5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450" w:hanging="450"/>
        <w:rPr>
          <w:rFonts w:cs="Calibri"/>
          <w:noProof/>
          <w:lang w:val="en-US"/>
        </w:rPr>
      </w:pPr>
      <w:r>
        <w:rPr>
          <w:lang w:val="en-US"/>
        </w:rPr>
        <w:t>[4]</w:t>
      </w:r>
      <w:r w:rsidRPr="00ED30B5">
        <w:rPr>
          <w:rFonts w:cs="Calibri"/>
          <w:noProof/>
          <w:lang w:val="en-US"/>
        </w:rPr>
        <w:t xml:space="preserve">   Puchkova, A.; Vietz, C.; Pibiri, E.; Wünsch, B.; Sanz Paz, M.; Acuna, G. P.; Tinnefeld, P. </w:t>
      </w:r>
      <w:r w:rsidRPr="00ED30B5">
        <w:rPr>
          <w:rFonts w:cs="Calibri"/>
          <w:i/>
          <w:iCs/>
          <w:noProof/>
          <w:lang w:val="en-US"/>
        </w:rPr>
        <w:t>Nano Lett.</w:t>
      </w:r>
      <w:r w:rsidRPr="00ED30B5">
        <w:rPr>
          <w:rFonts w:cs="Calibri"/>
          <w:noProof/>
          <w:lang w:val="en-US"/>
        </w:rPr>
        <w:t xml:space="preserve"> </w:t>
      </w:r>
      <w:r w:rsidRPr="00ED30B5">
        <w:rPr>
          <w:rFonts w:cs="Calibri"/>
          <w:b/>
          <w:bCs/>
          <w:noProof/>
          <w:lang w:val="en-US"/>
        </w:rPr>
        <w:t>2015</w:t>
      </w:r>
      <w:r w:rsidRPr="00ED30B5">
        <w:rPr>
          <w:rFonts w:cs="Calibri"/>
          <w:noProof/>
          <w:lang w:val="en-US"/>
        </w:rPr>
        <w:t xml:space="preserve">, </w:t>
      </w:r>
      <w:r w:rsidRPr="00ED30B5">
        <w:rPr>
          <w:rFonts w:cs="Calibri"/>
          <w:i/>
          <w:iCs/>
          <w:noProof/>
          <w:lang w:val="en-US"/>
        </w:rPr>
        <w:t>15</w:t>
      </w:r>
      <w:r w:rsidRPr="00ED30B5">
        <w:rPr>
          <w:rFonts w:cs="Calibri"/>
          <w:noProof/>
          <w:lang w:val="en-US"/>
        </w:rPr>
        <w:t xml:space="preserve"> (12), 8354–8359.</w:t>
      </w:r>
    </w:p>
    <w:p w:rsidR="00ED30B5" w:rsidRPr="00ED30B5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450" w:hanging="450"/>
        <w:rPr>
          <w:rFonts w:cs="Calibri"/>
          <w:noProof/>
          <w:lang w:val="en-US"/>
        </w:rPr>
      </w:pPr>
      <w:r w:rsidRPr="00ED30B5">
        <w:rPr>
          <w:rFonts w:cs="Calibri"/>
          <w:noProof/>
          <w:lang w:val="en-US"/>
        </w:rPr>
        <w:t>[5]   Hübner, K.; Pilo-Pais, M.; Selbach, F.; Liedl, T.; Tinnefeld, P.; Stefani, D.; Acuna, G.P.</w:t>
      </w:r>
      <w:r w:rsidRPr="00ED30B5">
        <w:rPr>
          <w:rFonts w:cs="Calibri"/>
          <w:i/>
          <w:iCs/>
          <w:noProof/>
          <w:lang w:val="en-US"/>
        </w:rPr>
        <w:t xml:space="preserve"> Nano Lett. </w:t>
      </w:r>
      <w:r w:rsidRPr="00ED30B5">
        <w:rPr>
          <w:rFonts w:cs="Calibri"/>
          <w:b/>
          <w:iCs/>
          <w:noProof/>
          <w:lang w:val="en-US"/>
        </w:rPr>
        <w:t xml:space="preserve">2019 </w:t>
      </w:r>
      <w:r w:rsidRPr="00ED30B5">
        <w:rPr>
          <w:rFonts w:cs="Calibri"/>
          <w:noProof/>
          <w:lang w:val="en-US"/>
        </w:rPr>
        <w:t>(under review).</w:t>
      </w:r>
    </w:p>
    <w:p w:rsidR="00ED30B5" w:rsidRPr="00E72FBF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rFonts w:cs="Calibri"/>
          <w:noProof/>
        </w:rPr>
      </w:pPr>
      <w:r w:rsidRPr="00ED30B5">
        <w:rPr>
          <w:rFonts w:cs="Calibri"/>
          <w:noProof/>
          <w:lang w:val="de-CH"/>
        </w:rPr>
        <w:t xml:space="preserve">[6]   Raab, M.; Vietz, C.; Stefani, F. D.; Acuna, G. P.; Tinnefeld, P. </w:t>
      </w:r>
      <w:r w:rsidRPr="00ED30B5">
        <w:rPr>
          <w:rFonts w:cs="Calibri"/>
          <w:i/>
          <w:iCs/>
          <w:noProof/>
          <w:lang w:val="de-CH"/>
        </w:rPr>
        <w:t xml:space="preserve">Nat. </w:t>
      </w:r>
      <w:r w:rsidRPr="00E72FBF">
        <w:rPr>
          <w:rFonts w:cs="Calibri"/>
          <w:i/>
          <w:iCs/>
          <w:noProof/>
        </w:rPr>
        <w:t>Commun.</w:t>
      </w:r>
      <w:r w:rsidRPr="00E72FBF">
        <w:rPr>
          <w:rFonts w:cs="Calibri"/>
          <w:noProof/>
        </w:rPr>
        <w:t xml:space="preserve"> </w:t>
      </w:r>
      <w:r w:rsidRPr="00E72FBF">
        <w:rPr>
          <w:rFonts w:cs="Calibri"/>
          <w:b/>
          <w:bCs/>
          <w:noProof/>
        </w:rPr>
        <w:t>2017</w:t>
      </w:r>
      <w:r w:rsidRPr="00E72FBF">
        <w:rPr>
          <w:rFonts w:cs="Calibri"/>
          <w:noProof/>
        </w:rPr>
        <w:t xml:space="preserve">, </w:t>
      </w:r>
      <w:r w:rsidRPr="00E72FBF">
        <w:rPr>
          <w:rFonts w:cs="Calibri"/>
          <w:i/>
          <w:iCs/>
          <w:noProof/>
        </w:rPr>
        <w:t>8</w:t>
      </w:r>
      <w:r w:rsidRPr="00E72FBF">
        <w:rPr>
          <w:rFonts w:cs="Calibri"/>
          <w:noProof/>
        </w:rPr>
        <w:t xml:space="preserve"> (1), 13966.</w:t>
      </w:r>
    </w:p>
    <w:p w:rsidR="00ED30B5" w:rsidRPr="00E72FBF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rFonts w:cs="Calibri"/>
          <w:noProof/>
        </w:rPr>
      </w:pPr>
      <w:r>
        <w:rPr>
          <w:rFonts w:cs="Calibri"/>
          <w:noProof/>
        </w:rPr>
        <w:t xml:space="preserve">[7]   </w:t>
      </w:r>
      <w:r w:rsidRPr="00E72FBF">
        <w:rPr>
          <w:rFonts w:cs="Calibri"/>
          <w:noProof/>
        </w:rPr>
        <w:t xml:space="preserve">Kaminska, I.; Bohlen, J.; Rocchetti, S.; Selbach, F.; Acuna, G. P.; Tinnefeld, P. </w:t>
      </w:r>
      <w:r w:rsidRPr="00E72FBF">
        <w:rPr>
          <w:rFonts w:cs="Calibri"/>
          <w:i/>
          <w:iCs/>
          <w:noProof/>
        </w:rPr>
        <w:t>Nano Lett.</w:t>
      </w:r>
      <w:r w:rsidRPr="00E72FBF">
        <w:rPr>
          <w:rFonts w:cs="Calibri"/>
          <w:noProof/>
        </w:rPr>
        <w:t xml:space="preserve"> </w:t>
      </w:r>
      <w:r w:rsidRPr="00E72FBF">
        <w:rPr>
          <w:rFonts w:cs="Calibri"/>
          <w:b/>
          <w:bCs/>
          <w:noProof/>
        </w:rPr>
        <w:t>2019</w:t>
      </w:r>
      <w:r w:rsidRPr="00E72FBF">
        <w:rPr>
          <w:rFonts w:cs="Calibri"/>
          <w:noProof/>
        </w:rPr>
        <w:t>.</w:t>
      </w:r>
    </w:p>
    <w:p w:rsidR="00ED30B5" w:rsidRPr="00E72FBF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rFonts w:cs="Calibri"/>
          <w:noProof/>
        </w:rPr>
      </w:pPr>
      <w:r>
        <w:rPr>
          <w:rFonts w:cs="Calibri"/>
          <w:noProof/>
        </w:rPr>
        <w:t xml:space="preserve">[8]   </w:t>
      </w:r>
      <w:r w:rsidRPr="00E72FBF">
        <w:rPr>
          <w:rFonts w:cs="Calibri"/>
          <w:noProof/>
        </w:rPr>
        <w:t xml:space="preserve">Kaminska, I.; Bohlen, J.; Mackowski, S.; Tinnefeld, P.; Acuna, G. P. </w:t>
      </w:r>
      <w:r w:rsidRPr="00E72FBF">
        <w:rPr>
          <w:rFonts w:cs="Calibri"/>
          <w:i/>
          <w:iCs/>
          <w:noProof/>
        </w:rPr>
        <w:t>ACS Nano</w:t>
      </w:r>
      <w:r w:rsidRPr="00E72FBF">
        <w:rPr>
          <w:rFonts w:cs="Calibri"/>
          <w:noProof/>
        </w:rPr>
        <w:t xml:space="preserve"> </w:t>
      </w:r>
      <w:r w:rsidRPr="00E72FBF">
        <w:rPr>
          <w:rFonts w:cs="Calibri"/>
          <w:b/>
          <w:bCs/>
          <w:noProof/>
        </w:rPr>
        <w:t>2018</w:t>
      </w:r>
      <w:r w:rsidRPr="00E72FBF">
        <w:rPr>
          <w:rFonts w:cs="Calibri"/>
          <w:noProof/>
        </w:rPr>
        <w:t xml:space="preserve">, </w:t>
      </w:r>
      <w:r w:rsidRPr="00E72FBF">
        <w:rPr>
          <w:rFonts w:cs="Calibri"/>
          <w:i/>
          <w:iCs/>
          <w:noProof/>
        </w:rPr>
        <w:t>12</w:t>
      </w:r>
      <w:r w:rsidRPr="00E72FBF">
        <w:rPr>
          <w:rFonts w:cs="Calibri"/>
          <w:noProof/>
        </w:rPr>
        <w:t xml:space="preserve"> (2), 1650–1655.</w:t>
      </w:r>
    </w:p>
    <w:p w:rsidR="00ED30B5" w:rsidRPr="00ED30B5" w:rsidRDefault="00ED30B5" w:rsidP="00ED30B5">
      <w:pPr>
        <w:widowControl w:val="0"/>
        <w:autoSpaceDE w:val="0"/>
        <w:autoSpaceDN w:val="0"/>
        <w:adjustRightInd w:val="0"/>
        <w:spacing w:after="0" w:line="240" w:lineRule="auto"/>
        <w:ind w:left="640" w:hanging="640"/>
        <w:rPr>
          <w:rFonts w:cs="Calibri"/>
          <w:noProof/>
          <w:lang w:val="de-CH"/>
        </w:rPr>
      </w:pPr>
      <w:r w:rsidRPr="00ED30B5">
        <w:rPr>
          <w:rFonts w:cs="Calibri"/>
          <w:noProof/>
          <w:lang w:val="de-CH"/>
        </w:rPr>
        <w:t xml:space="preserve">[9]   Pibiri, E.; Holzmeister, P.; Lalkens, B.; Acuna, G. P.; Tinnefeld, P. </w:t>
      </w:r>
      <w:r w:rsidRPr="00ED30B5">
        <w:rPr>
          <w:rFonts w:cs="Calibri"/>
          <w:i/>
          <w:iCs/>
          <w:noProof/>
          <w:lang w:val="de-CH"/>
        </w:rPr>
        <w:t>Nano Lett.</w:t>
      </w:r>
      <w:r w:rsidRPr="00ED30B5">
        <w:rPr>
          <w:rFonts w:cs="Calibri"/>
          <w:noProof/>
          <w:lang w:val="de-CH"/>
        </w:rPr>
        <w:t xml:space="preserve"> </w:t>
      </w:r>
      <w:r w:rsidRPr="00ED30B5">
        <w:rPr>
          <w:rFonts w:cs="Calibri"/>
          <w:b/>
          <w:bCs/>
          <w:noProof/>
          <w:lang w:val="de-CH"/>
        </w:rPr>
        <w:t>2014</w:t>
      </w:r>
      <w:r w:rsidRPr="00ED30B5">
        <w:rPr>
          <w:rFonts w:cs="Calibri"/>
          <w:noProof/>
          <w:lang w:val="de-CH"/>
        </w:rPr>
        <w:t xml:space="preserve">, </w:t>
      </w:r>
      <w:r w:rsidRPr="00ED30B5">
        <w:rPr>
          <w:rFonts w:cs="Calibri"/>
          <w:i/>
          <w:iCs/>
          <w:noProof/>
          <w:lang w:val="de-CH"/>
        </w:rPr>
        <w:t>14</w:t>
      </w:r>
      <w:r w:rsidRPr="00ED30B5">
        <w:rPr>
          <w:rFonts w:cs="Calibri"/>
          <w:noProof/>
          <w:lang w:val="de-CH"/>
        </w:rPr>
        <w:t xml:space="preserve"> (6), 3499–3503.</w:t>
      </w:r>
    </w:p>
    <w:p w:rsidR="00ED30B5" w:rsidRPr="00ED30B5" w:rsidRDefault="00ED30B5" w:rsidP="00ED30B5">
      <w:pPr>
        <w:spacing w:after="0" w:line="240" w:lineRule="auto"/>
        <w:jc w:val="both"/>
        <w:rPr>
          <w:lang w:val="de-CH"/>
        </w:rPr>
      </w:pPr>
      <w:r w:rsidRPr="00E72FBF">
        <w:rPr>
          <w:lang w:val="en-US"/>
        </w:rPr>
        <w:fldChar w:fldCharType="end"/>
      </w:r>
    </w:p>
    <w:p w:rsidR="00ED30B5" w:rsidRPr="00ED30B5" w:rsidRDefault="00ED30B5" w:rsidP="00ED30B5">
      <w:pPr>
        <w:spacing w:after="0" w:line="240" w:lineRule="auto"/>
        <w:jc w:val="both"/>
        <w:rPr>
          <w:sz w:val="20"/>
          <w:szCs w:val="20"/>
          <w:lang w:val="de-CH"/>
        </w:rPr>
      </w:pPr>
    </w:p>
    <w:p w:rsidR="00ED30B5" w:rsidRPr="007D558D" w:rsidRDefault="00ED30B5" w:rsidP="00ED30B5">
      <w:pPr>
        <w:spacing w:after="0" w:line="240" w:lineRule="auto"/>
        <w:rPr>
          <w:rFonts w:cs="Calibri"/>
          <w:b/>
          <w:color w:val="F68D36"/>
          <w:sz w:val="24"/>
          <w:szCs w:val="24"/>
          <w:lang w:val="en-US"/>
        </w:rPr>
      </w:pPr>
      <w:r w:rsidRPr="007D558D">
        <w:rPr>
          <w:rFonts w:cs="Calibri"/>
          <w:b/>
          <w:color w:val="F68D36"/>
          <w:sz w:val="24"/>
          <w:szCs w:val="24"/>
          <w:lang w:val="en-US"/>
        </w:rPr>
        <w:t>Figures</w:t>
      </w:r>
    </w:p>
    <w:p w:rsidR="00ED30B5" w:rsidRDefault="00ED30B5" w:rsidP="00ED30B5">
      <w:pPr>
        <w:autoSpaceDE w:val="0"/>
        <w:autoSpaceDN w:val="0"/>
        <w:adjustRightInd w:val="0"/>
        <w:spacing w:after="0" w:line="240" w:lineRule="auto"/>
        <w:jc w:val="both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49732EE" wp14:editId="07899787">
            <wp:extent cx="6118342" cy="17541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479" cy="1761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D30B5" w:rsidRDefault="00ED30B5" w:rsidP="00ED30B5">
      <w:pPr>
        <w:autoSpaceDE w:val="0"/>
        <w:autoSpaceDN w:val="0"/>
        <w:adjustRightInd w:val="0"/>
        <w:spacing w:after="0" w:line="240" w:lineRule="auto"/>
        <w:jc w:val="both"/>
        <w:rPr>
          <w:lang w:val="en-US"/>
        </w:rPr>
      </w:pPr>
    </w:p>
    <w:p w:rsidR="00620B4D" w:rsidRPr="00ED30B5" w:rsidRDefault="00ED30B5" w:rsidP="00ED30B5">
      <w:pPr>
        <w:autoSpaceDE w:val="0"/>
        <w:autoSpaceDN w:val="0"/>
        <w:adjustRightInd w:val="0"/>
        <w:spacing w:after="0" w:line="240" w:lineRule="auto"/>
        <w:jc w:val="both"/>
        <w:rPr>
          <w:lang w:val="en-US"/>
        </w:rPr>
      </w:pPr>
      <w:r w:rsidRPr="00D73DEE">
        <w:rPr>
          <w:rFonts w:cs="Calibri"/>
          <w:b/>
          <w:color w:val="808080"/>
          <w:sz w:val="20"/>
          <w:szCs w:val="20"/>
          <w:lang w:val="en-US"/>
        </w:rPr>
        <w:t>Figure 1.</w:t>
      </w:r>
      <w:r>
        <w:rPr>
          <w:rFonts w:cs="Calibri"/>
          <w:b/>
          <w:color w:val="808080"/>
          <w:sz w:val="20"/>
          <w:szCs w:val="20"/>
          <w:lang w:val="en-US"/>
        </w:rPr>
        <w:t xml:space="preserve"> </w:t>
      </w:r>
      <w:r w:rsidRPr="00ED30B5">
        <w:rPr>
          <w:sz w:val="20"/>
          <w:szCs w:val="20"/>
          <w:lang w:val="en-US"/>
        </w:rPr>
        <w:t xml:space="preserve">(A) Sketch of an optical </w:t>
      </w:r>
      <w:proofErr w:type="spellStart"/>
      <w:r w:rsidRPr="00ED30B5">
        <w:rPr>
          <w:sz w:val="20"/>
          <w:szCs w:val="20"/>
          <w:lang w:val="en-US"/>
        </w:rPr>
        <w:t>antena</w:t>
      </w:r>
      <w:proofErr w:type="spellEnd"/>
      <w:r w:rsidRPr="00ED30B5">
        <w:rPr>
          <w:sz w:val="20"/>
          <w:szCs w:val="20"/>
          <w:lang w:val="en-US"/>
        </w:rPr>
        <w:t xml:space="preserve"> dimer structure composed of two gold nanoparticles self-assembled onto a rectangular DNA origami. The inset depicts a close-up of the NP gap where a single </w:t>
      </w:r>
      <w:proofErr w:type="spellStart"/>
      <w:r w:rsidRPr="00ED30B5">
        <w:rPr>
          <w:sz w:val="20"/>
          <w:szCs w:val="20"/>
          <w:lang w:val="en-US"/>
        </w:rPr>
        <w:t>single</w:t>
      </w:r>
      <w:proofErr w:type="spellEnd"/>
      <w:r w:rsidRPr="00ED30B5">
        <w:rPr>
          <w:sz w:val="20"/>
          <w:szCs w:val="20"/>
          <w:lang w:val="en-US"/>
        </w:rPr>
        <w:t xml:space="preserve"> Cy5 fluorophore is incorporated. (B) TEM images of the dimer structures (scale bar is 200 nm). (C) Combination of DNA origami structures (grey rectangles) with zero-mode waveguides (also termed nanoapertures). </w:t>
      </w:r>
    </w:p>
    <w:sectPr w:rsidR="00620B4D" w:rsidRPr="00ED30B5" w:rsidSect="00F320DE">
      <w:type w:val="continuous"/>
      <w:pgSz w:w="11906" w:h="16838"/>
      <w:pgMar w:top="1250" w:right="1080" w:bottom="1135" w:left="1080" w:header="426" w:footer="543" w:gutter="0"/>
      <w:cols w:space="45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54F4" w:rsidRDefault="00B554F4" w:rsidP="00ED30B5">
      <w:pPr>
        <w:spacing w:after="0" w:line="240" w:lineRule="auto"/>
      </w:pPr>
      <w:r>
        <w:separator/>
      </w:r>
    </w:p>
  </w:endnote>
  <w:endnote w:type="continuationSeparator" w:id="0">
    <w:p w:rsidR="00B554F4" w:rsidRDefault="00B554F4" w:rsidP="00ED3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B5" w:rsidRPr="00892137" w:rsidRDefault="00ED30B5" w:rsidP="00D73DEE">
    <w:pPr>
      <w:pStyle w:val="Footer"/>
      <w:pBdr>
        <w:top w:val="single" w:sz="4" w:space="1" w:color="D9D9D9"/>
      </w:pBdr>
      <w:jc w:val="right"/>
      <w:rPr>
        <w:lang w:val="en-US"/>
      </w:rPr>
    </w:pPr>
    <w:r w:rsidRPr="009068B8">
      <w:rPr>
        <w:color w:val="808080"/>
        <w:spacing w:val="60"/>
        <w:lang w:val="en-US"/>
      </w:rPr>
      <w:t xml:space="preserve">TNT 2015 </w:t>
    </w:r>
    <w:proofErr w:type="spellStart"/>
    <w:r w:rsidRPr="009068B8">
      <w:rPr>
        <w:color w:val="808080"/>
        <w:spacing w:val="60"/>
        <w:lang w:val="en-US"/>
      </w:rPr>
      <w:t>toulouse</w:t>
    </w:r>
    <w:proofErr w:type="spellEnd"/>
    <w:r w:rsidRPr="009068B8">
      <w:rPr>
        <w:color w:val="808080"/>
        <w:spacing w:val="60"/>
        <w:lang w:val="en-US"/>
      </w:rPr>
      <w:t xml:space="preserve"> (</w:t>
    </w:r>
    <w:proofErr w:type="spellStart"/>
    <w:proofErr w:type="gramStart"/>
    <w:r w:rsidRPr="009068B8">
      <w:rPr>
        <w:color w:val="808080"/>
        <w:spacing w:val="60"/>
        <w:lang w:val="en-US"/>
      </w:rPr>
      <w:t>france</w:t>
    </w:r>
    <w:proofErr w:type="spellEnd"/>
    <w:r w:rsidRPr="009068B8">
      <w:rPr>
        <w:color w:val="808080"/>
        <w:spacing w:val="60"/>
        <w:lang w:val="en-US"/>
      </w:rPr>
      <w:t xml:space="preserve">) </w:t>
    </w:r>
    <w:r>
      <w:rPr>
        <w:color w:val="808080"/>
        <w:spacing w:val="60"/>
        <w:lang w:val="en-US"/>
      </w:rPr>
      <w:t xml:space="preserve">  </w:t>
    </w:r>
    <w:proofErr w:type="gramEnd"/>
    <w:r>
      <w:rPr>
        <w:color w:val="808080"/>
        <w:spacing w:val="60"/>
        <w:lang w:val="en-US"/>
      </w:rPr>
      <w:t xml:space="preserve">        </w:t>
    </w:r>
    <w:r w:rsidRPr="009068B8">
      <w:rPr>
        <w:color w:val="808080"/>
        <w:spacing w:val="60"/>
        <w:lang w:val="en-US"/>
      </w:rPr>
      <w:t xml:space="preserve">   </w:t>
    </w:r>
    <w:proofErr w:type="spellStart"/>
    <w:r w:rsidRPr="009068B8">
      <w:rPr>
        <w:color w:val="808080"/>
        <w:spacing w:val="60"/>
        <w:lang w:val="en-US"/>
      </w:rPr>
      <w:t>september</w:t>
    </w:r>
    <w:proofErr w:type="spellEnd"/>
    <w:r w:rsidRPr="009068B8">
      <w:rPr>
        <w:color w:val="808080"/>
        <w:spacing w:val="60"/>
        <w:lang w:val="en-US"/>
      </w:rPr>
      <w:t xml:space="preserve"> 07-11, 2015 </w:t>
    </w:r>
    <w:r w:rsidRPr="00892137">
      <w:rPr>
        <w:b/>
        <w:bCs/>
        <w:color w:val="294A7D"/>
        <w:sz w:val="32"/>
        <w:szCs w:val="32"/>
        <w:lang w:val="en-US"/>
      </w:rPr>
      <w:t>|</w:t>
    </w:r>
    <w:r w:rsidRPr="00892137">
      <w:rPr>
        <w:color w:val="294A7D"/>
        <w:sz w:val="32"/>
        <w:szCs w:val="32"/>
        <w:lang w:val="en-US"/>
      </w:rPr>
      <w:t xml:space="preserve"> </w:t>
    </w:r>
    <w:r w:rsidRPr="004A6863">
      <w:rPr>
        <w:b/>
        <w:color w:val="294A7D"/>
        <w:sz w:val="32"/>
        <w:szCs w:val="32"/>
      </w:rPr>
      <w:fldChar w:fldCharType="begin"/>
    </w:r>
    <w:r w:rsidRPr="00892137">
      <w:rPr>
        <w:b/>
        <w:color w:val="294A7D"/>
        <w:sz w:val="32"/>
        <w:szCs w:val="32"/>
        <w:lang w:val="en-US"/>
      </w:rPr>
      <w:instrText>PAGE   \* MERGEFORMAT</w:instrText>
    </w:r>
    <w:r w:rsidRPr="004A6863">
      <w:rPr>
        <w:b/>
        <w:color w:val="294A7D"/>
        <w:sz w:val="32"/>
        <w:szCs w:val="32"/>
      </w:rPr>
      <w:fldChar w:fldCharType="separate"/>
    </w:r>
    <w:r>
      <w:rPr>
        <w:b/>
        <w:noProof/>
        <w:color w:val="294A7D"/>
        <w:sz w:val="32"/>
        <w:szCs w:val="32"/>
        <w:lang w:val="en-US"/>
      </w:rPr>
      <w:t>67</w:t>
    </w:r>
    <w:r w:rsidRPr="004A6863">
      <w:rPr>
        <w:b/>
        <w:color w:val="294A7D"/>
        <w:sz w:val="32"/>
        <w:szCs w:val="3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54F4" w:rsidRDefault="00B554F4" w:rsidP="00ED30B5">
      <w:pPr>
        <w:spacing w:after="0" w:line="240" w:lineRule="auto"/>
      </w:pPr>
      <w:r>
        <w:separator/>
      </w:r>
    </w:p>
  </w:footnote>
  <w:footnote w:type="continuationSeparator" w:id="0">
    <w:p w:rsidR="00B554F4" w:rsidRDefault="00B554F4" w:rsidP="00ED3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B5" w:rsidRPr="00F320DE" w:rsidRDefault="00ED30B5" w:rsidP="00F320DE">
    <w:pPr>
      <w:pStyle w:val="Footer"/>
      <w:pBdr>
        <w:bottom w:val="single" w:sz="4" w:space="1" w:color="7F7F7F" w:themeColor="text1" w:themeTint="80"/>
      </w:pBdr>
      <w:ind w:left="-567" w:right="-460"/>
      <w:jc w:val="center"/>
      <w:rPr>
        <w:color w:val="808080"/>
        <w:spacing w:val="60"/>
        <w:sz w:val="12"/>
        <w:szCs w:val="12"/>
      </w:rPr>
    </w:pPr>
  </w:p>
  <w:p w:rsidR="00ED30B5" w:rsidRDefault="00ED30B5" w:rsidP="00F320D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0B5"/>
    <w:rsid w:val="00620B4D"/>
    <w:rsid w:val="0075489E"/>
    <w:rsid w:val="00926277"/>
    <w:rsid w:val="00B554F4"/>
    <w:rsid w:val="00ED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5ADB3FA-CF32-4D40-9BE6-AD0E503C7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30B5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  <w:lang w:val="es-ES"/>
    </w:rPr>
  </w:style>
  <w:style w:type="character" w:customStyle="1" w:styleId="HeaderChar">
    <w:name w:val="Header Char"/>
    <w:basedOn w:val="DefaultParagraphFont"/>
    <w:link w:val="Header"/>
    <w:uiPriority w:val="99"/>
    <w:rsid w:val="00ED30B5"/>
    <w:rPr>
      <w:rFonts w:ascii="Calibri" w:eastAsia="Calibri" w:hAnsi="Calibri" w:cs="Times New Roman"/>
      <w:lang w:val="es-ES"/>
    </w:rPr>
  </w:style>
  <w:style w:type="paragraph" w:styleId="Footer">
    <w:name w:val="footer"/>
    <w:basedOn w:val="Normal"/>
    <w:link w:val="FooterChar"/>
    <w:uiPriority w:val="99"/>
    <w:unhideWhenUsed/>
    <w:rsid w:val="00ED30B5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  <w:lang w:val="es-ES"/>
    </w:rPr>
  </w:style>
  <w:style w:type="character" w:customStyle="1" w:styleId="FooterChar">
    <w:name w:val="Footer Char"/>
    <w:basedOn w:val="DefaultParagraphFont"/>
    <w:link w:val="Footer"/>
    <w:uiPriority w:val="99"/>
    <w:rsid w:val="00ED30B5"/>
    <w:rPr>
      <w:rFonts w:ascii="Calibri" w:eastAsia="Calibri" w:hAnsi="Calibri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UNIFR</Company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ACUNA Guillermo</dc:creator>
  <cp:keywords/>
  <dc:description/>
  <cp:lastModifiedBy>Guex Nathalie</cp:lastModifiedBy>
  <cp:revision>2</cp:revision>
  <dcterms:created xsi:type="dcterms:W3CDTF">2020-02-17T12:47:00Z</dcterms:created>
  <dcterms:modified xsi:type="dcterms:W3CDTF">2020-02-17T12:47:00Z</dcterms:modified>
</cp:coreProperties>
</file>