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DEBE" w14:textId="77777777" w:rsidR="00E937D0" w:rsidRPr="008109FE" w:rsidRDefault="00BE10BC" w:rsidP="009C62F5">
      <w:pPr>
        <w:spacing w:after="0" w:line="240" w:lineRule="auto"/>
        <w:ind w:left="-284" w:right="-567"/>
        <w:jc w:val="center"/>
        <w:rPr>
          <w:rFonts w:cstheme="minorHAnsi"/>
          <w:b/>
          <w:sz w:val="24"/>
          <w:szCs w:val="24"/>
        </w:rPr>
      </w:pPr>
      <w:r w:rsidRPr="008109FE">
        <w:rPr>
          <w:rFonts w:cstheme="minorHAnsi"/>
          <w:b/>
          <w:bCs/>
          <w:sz w:val="24"/>
          <w:szCs w:val="24"/>
          <w:lang w:val="en-US"/>
        </w:rPr>
        <w:t>Synthesis of Novel Multi-functional Scaffolds</w:t>
      </w:r>
      <w:r w:rsidR="008109FE" w:rsidRPr="008109F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  <w:lang w:val="en-US"/>
        </w:rPr>
        <w:t xml:space="preserve">from </w:t>
      </w:r>
      <w:r w:rsidR="008109FE" w:rsidRPr="008109FE">
        <w:rPr>
          <w:rFonts w:cstheme="minorHAnsi"/>
          <w:b/>
          <w:bCs/>
          <w:sz w:val="24"/>
          <w:szCs w:val="24"/>
          <w:lang w:val="en-US"/>
        </w:rPr>
        <w:t xml:space="preserve">Sulfonyl Phthalides </w:t>
      </w:r>
    </w:p>
    <w:p w14:paraId="715AEDC5" w14:textId="77777777" w:rsidR="00E937D0" w:rsidRPr="008109FE" w:rsidRDefault="00E937D0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  </w:t>
      </w:r>
    </w:p>
    <w:p w14:paraId="48609B19" w14:textId="77777777" w:rsidR="00E937D0" w:rsidRPr="008109FE" w:rsidRDefault="00E937D0" w:rsidP="009C62F5">
      <w:pPr>
        <w:spacing w:after="0" w:line="240" w:lineRule="auto"/>
        <w:ind w:left="-284" w:right="-567"/>
        <w:jc w:val="center"/>
        <w:rPr>
          <w:rFonts w:cstheme="minorHAnsi"/>
          <w:sz w:val="24"/>
          <w:szCs w:val="24"/>
        </w:rPr>
      </w:pPr>
      <w:proofErr w:type="spellStart"/>
      <w:r w:rsidRPr="008109FE">
        <w:rPr>
          <w:rFonts w:cstheme="minorHAnsi"/>
          <w:sz w:val="24"/>
          <w:szCs w:val="24"/>
        </w:rPr>
        <w:t>Irishi</w:t>
      </w:r>
      <w:proofErr w:type="spellEnd"/>
      <w:r w:rsidRPr="008109FE">
        <w:rPr>
          <w:rFonts w:cstheme="minorHAnsi"/>
          <w:sz w:val="24"/>
          <w:szCs w:val="24"/>
        </w:rPr>
        <w:t xml:space="preserve"> N </w:t>
      </w:r>
      <w:proofErr w:type="spellStart"/>
      <w:r w:rsidRPr="008109FE">
        <w:rPr>
          <w:rFonts w:cstheme="minorHAnsi"/>
          <w:sz w:val="24"/>
          <w:szCs w:val="24"/>
        </w:rPr>
        <w:t>N</w:t>
      </w:r>
      <w:proofErr w:type="spellEnd"/>
      <w:r w:rsidRPr="008109FE">
        <w:rPr>
          <w:rFonts w:cstheme="minorHAnsi"/>
          <w:sz w:val="24"/>
          <w:szCs w:val="24"/>
        </w:rPr>
        <w:t xml:space="preserve"> Namboothiri</w:t>
      </w:r>
    </w:p>
    <w:p w14:paraId="3D2AE3BA" w14:textId="77777777" w:rsidR="00E937D0" w:rsidRPr="008109FE" w:rsidRDefault="00E937D0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  </w:t>
      </w:r>
    </w:p>
    <w:p w14:paraId="316F21A6" w14:textId="77777777" w:rsidR="00E937D0" w:rsidRPr="008109FE" w:rsidRDefault="00E937D0" w:rsidP="009C62F5">
      <w:pPr>
        <w:spacing w:after="0" w:line="240" w:lineRule="auto"/>
        <w:ind w:left="-284" w:right="-567"/>
        <w:jc w:val="center"/>
        <w:rPr>
          <w:rFonts w:cstheme="minorHAnsi"/>
          <w:i/>
          <w:sz w:val="24"/>
          <w:szCs w:val="24"/>
        </w:rPr>
      </w:pPr>
      <w:r w:rsidRPr="008109FE">
        <w:rPr>
          <w:rFonts w:cstheme="minorHAnsi"/>
          <w:i/>
          <w:sz w:val="24"/>
          <w:szCs w:val="24"/>
        </w:rPr>
        <w:t>Department of Chemistry, Indian Institute of Technology Bombay, Mumbai 400</w:t>
      </w:r>
      <w:r w:rsidR="006111B5" w:rsidRPr="008109FE">
        <w:rPr>
          <w:rFonts w:cstheme="minorHAnsi"/>
          <w:i/>
          <w:sz w:val="24"/>
          <w:szCs w:val="24"/>
        </w:rPr>
        <w:t xml:space="preserve"> 076</w:t>
      </w:r>
      <w:r w:rsidR="00FA43AB" w:rsidRPr="008109FE">
        <w:rPr>
          <w:rFonts w:cstheme="minorHAnsi"/>
          <w:i/>
          <w:sz w:val="24"/>
          <w:szCs w:val="24"/>
        </w:rPr>
        <w:t>,</w:t>
      </w:r>
      <w:r w:rsidRPr="008109FE">
        <w:rPr>
          <w:rFonts w:cstheme="minorHAnsi"/>
          <w:i/>
          <w:sz w:val="24"/>
          <w:szCs w:val="24"/>
        </w:rPr>
        <w:t xml:space="preserve"> irishi@iitb.ac.in</w:t>
      </w:r>
    </w:p>
    <w:p w14:paraId="0F6AB74C" w14:textId="77777777" w:rsidR="00E937D0" w:rsidRPr="008109FE" w:rsidRDefault="00E937D0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  </w:t>
      </w:r>
    </w:p>
    <w:p w14:paraId="0C0697DC" w14:textId="77777777" w:rsidR="00E937D0" w:rsidRPr="008109FE" w:rsidRDefault="00E937D0" w:rsidP="009C62F5">
      <w:pPr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[4+2] Annulation of stabilized phthalide anions as 1,4-dipolar synthons with various Michael acceptors leading to benzannulated quinones, especially naphthoquinones, is popularly known as Hauser-Kraus (H-K) reaction. This reaction involving Michael addition followed by </w:t>
      </w:r>
      <w:proofErr w:type="spellStart"/>
      <w:r w:rsidRPr="008109FE">
        <w:rPr>
          <w:rFonts w:cstheme="minorHAnsi"/>
          <w:sz w:val="24"/>
          <w:szCs w:val="24"/>
        </w:rPr>
        <w:t>Dieckmann</w:t>
      </w:r>
      <w:proofErr w:type="spellEnd"/>
      <w:r w:rsidRPr="008109FE">
        <w:rPr>
          <w:rFonts w:cstheme="minorHAnsi"/>
          <w:sz w:val="24"/>
          <w:szCs w:val="24"/>
        </w:rPr>
        <w:t xml:space="preserve"> cyclization and elimination provided access to complex molecules, including natural products. Although severa</w:t>
      </w:r>
      <w:r w:rsidR="0073698D" w:rsidRPr="008109FE">
        <w:rPr>
          <w:rFonts w:cstheme="minorHAnsi"/>
          <w:sz w:val="24"/>
          <w:szCs w:val="24"/>
        </w:rPr>
        <w:t xml:space="preserve">l Michael acceptors have been </w:t>
      </w:r>
      <w:r w:rsidRPr="008109FE">
        <w:rPr>
          <w:rFonts w:cstheme="minorHAnsi"/>
          <w:sz w:val="24"/>
          <w:szCs w:val="24"/>
        </w:rPr>
        <w:t>successfully employed in this reaction, nit</w:t>
      </w:r>
      <w:r w:rsidR="00082206" w:rsidRPr="008109FE">
        <w:rPr>
          <w:rFonts w:cstheme="minorHAnsi"/>
          <w:sz w:val="24"/>
          <w:szCs w:val="24"/>
        </w:rPr>
        <w:t xml:space="preserve">roalkenes have not received </w:t>
      </w:r>
      <w:r w:rsidRPr="008109FE">
        <w:rPr>
          <w:rFonts w:cstheme="minorHAnsi"/>
          <w:sz w:val="24"/>
          <w:szCs w:val="24"/>
        </w:rPr>
        <w:t xml:space="preserve">sufficient attention.   </w:t>
      </w:r>
    </w:p>
    <w:p w14:paraId="73FC7DB4" w14:textId="77777777" w:rsidR="00E937D0" w:rsidRPr="008109FE" w:rsidRDefault="00E937D0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   </w:t>
      </w:r>
    </w:p>
    <w:p w14:paraId="386F57BB" w14:textId="77777777" w:rsidR="00930E03" w:rsidRPr="008109FE" w:rsidRDefault="00E937D0" w:rsidP="009C62F5">
      <w:pPr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>In the above scenario, we reported the Hauser-Kraus annulation of sulfonyl</w:t>
      </w:r>
      <w:r w:rsidR="008109FE" w:rsidRPr="008109FE">
        <w:rPr>
          <w:rFonts w:cstheme="minorHAnsi"/>
          <w:sz w:val="24"/>
          <w:szCs w:val="24"/>
        </w:rPr>
        <w:t xml:space="preserve"> </w:t>
      </w:r>
      <w:r w:rsidRPr="008109FE">
        <w:rPr>
          <w:rFonts w:cstheme="minorHAnsi"/>
          <w:sz w:val="24"/>
          <w:szCs w:val="24"/>
        </w:rPr>
        <w:t xml:space="preserve">phthalides with </w:t>
      </w:r>
      <w:r w:rsidR="0073698D" w:rsidRPr="008109FE">
        <w:rPr>
          <w:rFonts w:cstheme="minorHAnsi"/>
          <w:sz w:val="24"/>
          <w:szCs w:val="24"/>
        </w:rPr>
        <w:t>nitroalkenes</w:t>
      </w:r>
      <w:r w:rsidR="00136908" w:rsidRPr="008109FE">
        <w:rPr>
          <w:rFonts w:cstheme="minorHAnsi"/>
          <w:sz w:val="24"/>
          <w:szCs w:val="24"/>
        </w:rPr>
        <w:t xml:space="preserve"> and other electron deficient alkenes</w:t>
      </w:r>
      <w:r w:rsidR="0073698D" w:rsidRPr="008109FE">
        <w:rPr>
          <w:rFonts w:cstheme="minorHAnsi"/>
          <w:sz w:val="24"/>
          <w:szCs w:val="24"/>
        </w:rPr>
        <w:t xml:space="preserve">. This involved a </w:t>
      </w:r>
      <w:r w:rsidRPr="008109FE">
        <w:rPr>
          <w:rFonts w:cstheme="minorHAnsi"/>
          <w:sz w:val="24"/>
          <w:szCs w:val="24"/>
        </w:rPr>
        <w:t xml:space="preserve">strategic variation of the reaction to [4+4] annulation by employing nitroalkenes bearing an additional nucleophilic site resulting in complex fused and spiro-heterocycles. </w:t>
      </w:r>
      <w:r w:rsidR="00592CCF" w:rsidRPr="008109FE">
        <w:rPr>
          <w:rFonts w:cstheme="minorHAnsi"/>
          <w:sz w:val="24"/>
          <w:szCs w:val="24"/>
        </w:rPr>
        <w:t xml:space="preserve">This strategy has been extended to o-hydroxychalcones and o-hydroxyaryl </w:t>
      </w:r>
      <w:r w:rsidR="00AA1DB1" w:rsidRPr="008109FE">
        <w:rPr>
          <w:rFonts w:cstheme="minorHAnsi"/>
          <w:sz w:val="24"/>
          <w:szCs w:val="24"/>
        </w:rPr>
        <w:t>para-</w:t>
      </w:r>
      <w:r w:rsidR="00592CCF" w:rsidRPr="008109FE">
        <w:rPr>
          <w:rFonts w:cstheme="minorHAnsi"/>
          <w:sz w:val="24"/>
          <w:szCs w:val="24"/>
        </w:rPr>
        <w:t xml:space="preserve">quinone methides which also afforded fused </w:t>
      </w:r>
      <w:proofErr w:type="spellStart"/>
      <w:r w:rsidR="00592CCF" w:rsidRPr="008109FE">
        <w:rPr>
          <w:rFonts w:cstheme="minorHAnsi"/>
          <w:sz w:val="24"/>
          <w:szCs w:val="24"/>
        </w:rPr>
        <w:t>indenofurans</w:t>
      </w:r>
      <w:proofErr w:type="spellEnd"/>
      <w:r w:rsidR="00592CCF" w:rsidRPr="008109FE">
        <w:rPr>
          <w:rFonts w:cstheme="minorHAnsi"/>
          <w:sz w:val="24"/>
          <w:szCs w:val="24"/>
        </w:rPr>
        <w:t xml:space="preserve"> and spiro-lactones. </w:t>
      </w:r>
    </w:p>
    <w:p w14:paraId="228565CB" w14:textId="77777777" w:rsidR="00930E03" w:rsidRPr="008109FE" w:rsidRDefault="00930E03" w:rsidP="009C62F5">
      <w:pPr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</w:p>
    <w:p w14:paraId="729EF3CF" w14:textId="77777777" w:rsidR="008C45E5" w:rsidRPr="008109FE" w:rsidRDefault="00E937D0" w:rsidP="009C62F5">
      <w:pPr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In another approach, synthesis of aminophenanthrenes, including phenanthrene </w:t>
      </w:r>
      <w:r w:rsidR="00082206" w:rsidRPr="008109FE">
        <w:rPr>
          <w:rFonts w:cstheme="minorHAnsi"/>
          <w:sz w:val="24"/>
          <w:szCs w:val="24"/>
        </w:rPr>
        <w:t xml:space="preserve">substituted </w:t>
      </w:r>
      <w:r w:rsidRPr="008109FE">
        <w:rPr>
          <w:rFonts w:cstheme="minorHAnsi"/>
          <w:sz w:val="24"/>
          <w:szCs w:val="24"/>
        </w:rPr>
        <w:t xml:space="preserve">amino acids, and </w:t>
      </w:r>
      <w:proofErr w:type="spellStart"/>
      <w:r w:rsidRPr="008109FE">
        <w:rPr>
          <w:rFonts w:cstheme="minorHAnsi"/>
          <w:sz w:val="24"/>
          <w:szCs w:val="24"/>
        </w:rPr>
        <w:t>benzoquinolines</w:t>
      </w:r>
      <w:proofErr w:type="spellEnd"/>
      <w:r w:rsidRPr="008109FE">
        <w:rPr>
          <w:rFonts w:cstheme="minorHAnsi"/>
          <w:sz w:val="24"/>
          <w:szCs w:val="24"/>
        </w:rPr>
        <w:t xml:space="preserve"> has been achieved using nitroalkenes bearing a key </w:t>
      </w:r>
      <w:proofErr w:type="spellStart"/>
      <w:r w:rsidRPr="008109FE">
        <w:rPr>
          <w:rFonts w:cstheme="minorHAnsi"/>
          <w:sz w:val="24"/>
          <w:szCs w:val="24"/>
        </w:rPr>
        <w:t>ketoalkyl</w:t>
      </w:r>
      <w:proofErr w:type="spellEnd"/>
      <w:r w:rsidRPr="008109FE">
        <w:rPr>
          <w:rFonts w:cstheme="minorHAnsi"/>
          <w:sz w:val="24"/>
          <w:szCs w:val="24"/>
        </w:rPr>
        <w:t xml:space="preserve"> moiety. </w:t>
      </w:r>
      <w:r w:rsidR="0073698D" w:rsidRPr="008109FE">
        <w:rPr>
          <w:rFonts w:cstheme="minorHAnsi"/>
          <w:sz w:val="24"/>
          <w:szCs w:val="24"/>
        </w:rPr>
        <w:t>A one-pot construction of functionalized spiro-</w:t>
      </w:r>
      <w:proofErr w:type="spellStart"/>
      <w:r w:rsidR="0073698D" w:rsidRPr="008109FE">
        <w:rPr>
          <w:rFonts w:cstheme="minorHAnsi"/>
          <w:sz w:val="24"/>
          <w:szCs w:val="24"/>
        </w:rPr>
        <w:t>dihydronaphthoquinone</w:t>
      </w:r>
      <w:proofErr w:type="spellEnd"/>
      <w:r w:rsidR="0073698D" w:rsidRPr="008109FE">
        <w:rPr>
          <w:rFonts w:cstheme="minorHAnsi"/>
          <w:sz w:val="24"/>
          <w:szCs w:val="24"/>
        </w:rPr>
        <w:t>-oxindoles via Hauser-Kraus annulation of sulfonyl</w:t>
      </w:r>
      <w:r w:rsidR="008109FE" w:rsidRPr="008109FE">
        <w:rPr>
          <w:rFonts w:cstheme="minorHAnsi"/>
          <w:sz w:val="24"/>
          <w:szCs w:val="24"/>
        </w:rPr>
        <w:t xml:space="preserve"> </w:t>
      </w:r>
      <w:r w:rsidR="0073698D" w:rsidRPr="008109FE">
        <w:rPr>
          <w:rFonts w:cstheme="minorHAnsi"/>
          <w:sz w:val="24"/>
          <w:szCs w:val="24"/>
        </w:rPr>
        <w:t>phthalide with 3-alkylideneoxindoles has a</w:t>
      </w:r>
      <w:r w:rsidR="00136908" w:rsidRPr="008109FE">
        <w:rPr>
          <w:rFonts w:cstheme="minorHAnsi"/>
          <w:sz w:val="24"/>
          <w:szCs w:val="24"/>
        </w:rPr>
        <w:t>lso been reported by us</w:t>
      </w:r>
      <w:r w:rsidR="0073698D" w:rsidRPr="008109FE">
        <w:rPr>
          <w:rFonts w:cstheme="minorHAnsi"/>
          <w:sz w:val="24"/>
          <w:szCs w:val="24"/>
        </w:rPr>
        <w:t xml:space="preserve">. </w:t>
      </w:r>
    </w:p>
    <w:p w14:paraId="56FC4EF3" w14:textId="77777777" w:rsidR="008C45E5" w:rsidRPr="008109FE" w:rsidRDefault="008C45E5" w:rsidP="009C62F5">
      <w:pPr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</w:p>
    <w:p w14:paraId="286D98C5" w14:textId="77777777" w:rsidR="008C45E5" w:rsidRPr="008109FE" w:rsidRDefault="008C45E5" w:rsidP="009C62F5">
      <w:pPr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>The unusual reactivity of sulfonyl</w:t>
      </w:r>
      <w:r w:rsidR="008109FE" w:rsidRPr="008109FE">
        <w:rPr>
          <w:rFonts w:cstheme="minorHAnsi"/>
          <w:sz w:val="24"/>
          <w:szCs w:val="24"/>
        </w:rPr>
        <w:t xml:space="preserve"> </w:t>
      </w:r>
      <w:r w:rsidRPr="008109FE">
        <w:rPr>
          <w:rFonts w:cstheme="minorHAnsi"/>
          <w:sz w:val="24"/>
          <w:szCs w:val="24"/>
        </w:rPr>
        <w:t xml:space="preserve">phthalide with other substrates such as </w:t>
      </w:r>
      <w:proofErr w:type="spellStart"/>
      <w:r w:rsidRPr="008109FE">
        <w:rPr>
          <w:rFonts w:cstheme="minorHAnsi"/>
          <w:sz w:val="24"/>
          <w:szCs w:val="24"/>
        </w:rPr>
        <w:t>isatylidenemalononitrile</w:t>
      </w:r>
      <w:proofErr w:type="spellEnd"/>
      <w:r w:rsidRPr="008109FE">
        <w:rPr>
          <w:rFonts w:cstheme="minorHAnsi"/>
          <w:sz w:val="24"/>
          <w:szCs w:val="24"/>
        </w:rPr>
        <w:t>, activated imines</w:t>
      </w:r>
      <w:r w:rsidR="008109FE" w:rsidRPr="008109FE">
        <w:rPr>
          <w:rFonts w:cstheme="minorHAnsi"/>
          <w:sz w:val="24"/>
          <w:szCs w:val="24"/>
        </w:rPr>
        <w:t xml:space="preserve">, O-protected </w:t>
      </w:r>
      <w:proofErr w:type="spellStart"/>
      <w:r w:rsidR="008109FE" w:rsidRPr="008109FE">
        <w:rPr>
          <w:rFonts w:cstheme="minorHAnsi"/>
          <w:sz w:val="24"/>
          <w:szCs w:val="24"/>
        </w:rPr>
        <w:t>salicylaldehydes</w:t>
      </w:r>
      <w:proofErr w:type="spellEnd"/>
      <w:r w:rsidRPr="008109FE">
        <w:rPr>
          <w:rFonts w:cstheme="minorHAnsi"/>
          <w:sz w:val="24"/>
          <w:szCs w:val="24"/>
        </w:rPr>
        <w:t xml:space="preserve"> etc will also be discussed.  </w:t>
      </w:r>
    </w:p>
    <w:p w14:paraId="0F8A84E7" w14:textId="77777777" w:rsidR="00E937D0" w:rsidRPr="008109FE" w:rsidRDefault="008C45E5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 </w:t>
      </w:r>
    </w:p>
    <w:p w14:paraId="50194265" w14:textId="77777777" w:rsidR="00E937D0" w:rsidRPr="008109FE" w:rsidRDefault="00E937D0" w:rsidP="009C62F5">
      <w:pPr>
        <w:spacing w:after="0" w:line="240" w:lineRule="auto"/>
        <w:ind w:left="-284" w:right="-567"/>
        <w:rPr>
          <w:rFonts w:cstheme="minorHAnsi"/>
          <w:b/>
          <w:sz w:val="24"/>
          <w:szCs w:val="24"/>
        </w:rPr>
      </w:pPr>
      <w:r w:rsidRPr="008109FE">
        <w:rPr>
          <w:rFonts w:cstheme="minorHAnsi"/>
          <w:b/>
          <w:sz w:val="24"/>
          <w:szCs w:val="24"/>
        </w:rPr>
        <w:t xml:space="preserve">References   </w:t>
      </w:r>
    </w:p>
    <w:p w14:paraId="74150A89" w14:textId="77777777" w:rsidR="00BA19B8" w:rsidRPr="008109FE" w:rsidRDefault="00BA19B8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</w:p>
    <w:p w14:paraId="66420E8C" w14:textId="77777777" w:rsidR="00BA19B8" w:rsidRPr="008109FE" w:rsidRDefault="00BA19B8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[1] T. Kumar, N. S. </w:t>
      </w:r>
      <w:proofErr w:type="spellStart"/>
      <w:r w:rsidRPr="008109FE">
        <w:rPr>
          <w:rFonts w:cstheme="minorHAnsi"/>
          <w:sz w:val="24"/>
          <w:szCs w:val="24"/>
        </w:rPr>
        <w:t>Satam</w:t>
      </w:r>
      <w:proofErr w:type="spellEnd"/>
      <w:r w:rsidRPr="008109FE">
        <w:rPr>
          <w:rFonts w:cstheme="minorHAnsi"/>
          <w:sz w:val="24"/>
          <w:szCs w:val="24"/>
        </w:rPr>
        <w:t xml:space="preserve"> and I. N. N. Namboothiri, </w:t>
      </w:r>
      <w:r w:rsidRPr="008109FE">
        <w:rPr>
          <w:rFonts w:cstheme="minorHAnsi"/>
          <w:i/>
          <w:sz w:val="24"/>
          <w:szCs w:val="24"/>
        </w:rPr>
        <w:t>Eur. J. Org. Chem.</w:t>
      </w:r>
      <w:r w:rsidRPr="008109FE">
        <w:rPr>
          <w:rFonts w:cstheme="minorHAnsi"/>
          <w:sz w:val="24"/>
          <w:szCs w:val="24"/>
        </w:rPr>
        <w:t xml:space="preserve">  </w:t>
      </w:r>
      <w:r w:rsidRPr="008109FE">
        <w:rPr>
          <w:rFonts w:cstheme="minorHAnsi"/>
          <w:b/>
          <w:sz w:val="24"/>
          <w:szCs w:val="24"/>
        </w:rPr>
        <w:t>2016</w:t>
      </w:r>
      <w:r w:rsidRPr="008109FE">
        <w:rPr>
          <w:rFonts w:cstheme="minorHAnsi"/>
          <w:sz w:val="24"/>
          <w:szCs w:val="24"/>
        </w:rPr>
        <w:t xml:space="preserve">, 3316.    </w:t>
      </w:r>
    </w:p>
    <w:p w14:paraId="0F34F68A" w14:textId="77777777" w:rsidR="00BA19B8" w:rsidRPr="008109FE" w:rsidRDefault="00BA19B8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[2] C. </w:t>
      </w:r>
      <w:proofErr w:type="spellStart"/>
      <w:r w:rsidRPr="008109FE">
        <w:rPr>
          <w:rFonts w:cstheme="minorHAnsi"/>
          <w:sz w:val="24"/>
          <w:szCs w:val="24"/>
        </w:rPr>
        <w:t>Sivasankara</w:t>
      </w:r>
      <w:proofErr w:type="spellEnd"/>
      <w:r w:rsidRPr="008109FE">
        <w:rPr>
          <w:rFonts w:cstheme="minorHAnsi"/>
          <w:sz w:val="24"/>
          <w:szCs w:val="24"/>
        </w:rPr>
        <w:t xml:space="preserve">, L. </w:t>
      </w:r>
      <w:proofErr w:type="spellStart"/>
      <w:r w:rsidRPr="008109FE">
        <w:rPr>
          <w:rFonts w:cstheme="minorHAnsi"/>
          <w:sz w:val="24"/>
          <w:szCs w:val="24"/>
        </w:rPr>
        <w:t>Satham</w:t>
      </w:r>
      <w:proofErr w:type="spellEnd"/>
      <w:r w:rsidRPr="008109FE">
        <w:rPr>
          <w:rFonts w:cstheme="minorHAnsi"/>
          <w:sz w:val="24"/>
          <w:szCs w:val="24"/>
        </w:rPr>
        <w:t xml:space="preserve"> and I. N. N. Namboothiri, </w:t>
      </w:r>
      <w:r w:rsidRPr="008109FE">
        <w:rPr>
          <w:rFonts w:cstheme="minorHAnsi"/>
          <w:i/>
          <w:sz w:val="24"/>
          <w:szCs w:val="24"/>
        </w:rPr>
        <w:t>J. Org. Chem.</w:t>
      </w:r>
      <w:r w:rsidRPr="008109FE">
        <w:rPr>
          <w:rFonts w:cstheme="minorHAnsi"/>
          <w:sz w:val="24"/>
          <w:szCs w:val="24"/>
        </w:rPr>
        <w:t xml:space="preserve"> </w:t>
      </w:r>
      <w:r w:rsidRPr="008109FE">
        <w:rPr>
          <w:rFonts w:cstheme="minorHAnsi"/>
          <w:b/>
          <w:sz w:val="24"/>
          <w:szCs w:val="24"/>
        </w:rPr>
        <w:t>2017</w:t>
      </w:r>
      <w:r w:rsidRPr="008109FE">
        <w:rPr>
          <w:rFonts w:cstheme="minorHAnsi"/>
          <w:sz w:val="24"/>
          <w:szCs w:val="24"/>
        </w:rPr>
        <w:t xml:space="preserve">, </w:t>
      </w:r>
      <w:r w:rsidRPr="008109FE">
        <w:rPr>
          <w:rFonts w:cstheme="minorHAnsi"/>
          <w:i/>
          <w:sz w:val="24"/>
          <w:szCs w:val="24"/>
        </w:rPr>
        <w:t>82</w:t>
      </w:r>
      <w:r w:rsidRPr="008109FE">
        <w:rPr>
          <w:rFonts w:cstheme="minorHAnsi"/>
          <w:sz w:val="24"/>
          <w:szCs w:val="24"/>
        </w:rPr>
        <w:t>, 12939.</w:t>
      </w:r>
    </w:p>
    <w:p w14:paraId="7DE2D243" w14:textId="77777777" w:rsidR="00BA19B8" w:rsidRPr="008109FE" w:rsidRDefault="00BA19B8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[3] T. Kumar, V. Mane and I. N. N. Namboothiri, </w:t>
      </w:r>
      <w:r w:rsidRPr="008109FE">
        <w:rPr>
          <w:rFonts w:cstheme="minorHAnsi"/>
          <w:i/>
          <w:sz w:val="24"/>
          <w:szCs w:val="24"/>
        </w:rPr>
        <w:t>Org. Lett.</w:t>
      </w:r>
      <w:r w:rsidRPr="008109FE">
        <w:rPr>
          <w:rFonts w:cstheme="minorHAnsi"/>
          <w:sz w:val="24"/>
          <w:szCs w:val="24"/>
        </w:rPr>
        <w:t xml:space="preserve"> </w:t>
      </w:r>
      <w:r w:rsidRPr="008109FE">
        <w:rPr>
          <w:rFonts w:cstheme="minorHAnsi"/>
          <w:b/>
          <w:sz w:val="24"/>
          <w:szCs w:val="24"/>
        </w:rPr>
        <w:t>2017</w:t>
      </w:r>
      <w:r w:rsidRPr="008109FE">
        <w:rPr>
          <w:rFonts w:cstheme="minorHAnsi"/>
          <w:sz w:val="24"/>
          <w:szCs w:val="24"/>
        </w:rPr>
        <w:t xml:space="preserve">, </w:t>
      </w:r>
      <w:r w:rsidRPr="008109FE">
        <w:rPr>
          <w:rFonts w:cstheme="minorHAnsi"/>
          <w:i/>
          <w:sz w:val="24"/>
          <w:szCs w:val="24"/>
        </w:rPr>
        <w:t>19</w:t>
      </w:r>
      <w:r w:rsidRPr="008109FE">
        <w:rPr>
          <w:rFonts w:cstheme="minorHAnsi"/>
          <w:sz w:val="24"/>
          <w:szCs w:val="24"/>
        </w:rPr>
        <w:t>, 4283.</w:t>
      </w:r>
    </w:p>
    <w:p w14:paraId="01A95525" w14:textId="77777777" w:rsidR="00BA19B8" w:rsidRPr="008109FE" w:rsidRDefault="00BA19B8" w:rsidP="009C62F5">
      <w:pPr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  <w:lang w:eastAsia="en-IN"/>
        </w:rPr>
        <w:t xml:space="preserve">[4] A. Suresh, T. V. </w:t>
      </w:r>
      <w:proofErr w:type="spellStart"/>
      <w:r w:rsidRPr="008109FE">
        <w:rPr>
          <w:rFonts w:cstheme="minorHAnsi"/>
          <w:sz w:val="24"/>
          <w:szCs w:val="24"/>
          <w:lang w:eastAsia="en-IN"/>
        </w:rPr>
        <w:t>Baiju</w:t>
      </w:r>
      <w:proofErr w:type="spellEnd"/>
      <w:r w:rsidRPr="008109FE">
        <w:rPr>
          <w:rFonts w:cstheme="minorHAnsi"/>
          <w:sz w:val="24"/>
          <w:szCs w:val="24"/>
          <w:lang w:eastAsia="en-IN"/>
        </w:rPr>
        <w:t xml:space="preserve">, T. Kumar and </w:t>
      </w:r>
      <w:r w:rsidRPr="008109FE">
        <w:rPr>
          <w:rFonts w:cstheme="minorHAnsi"/>
          <w:bCs/>
          <w:sz w:val="24"/>
          <w:szCs w:val="24"/>
          <w:lang w:eastAsia="en-IN"/>
        </w:rPr>
        <w:t>I. N. N.</w:t>
      </w:r>
      <w:r w:rsidRPr="008109FE">
        <w:rPr>
          <w:rFonts w:cstheme="minorHAnsi"/>
          <w:sz w:val="24"/>
          <w:szCs w:val="24"/>
          <w:lang w:eastAsia="en-IN"/>
        </w:rPr>
        <w:t xml:space="preserve"> </w:t>
      </w:r>
      <w:r w:rsidRPr="008109FE">
        <w:rPr>
          <w:rFonts w:cstheme="minorHAnsi"/>
          <w:bCs/>
          <w:sz w:val="24"/>
          <w:szCs w:val="24"/>
          <w:lang w:eastAsia="en-IN"/>
        </w:rPr>
        <w:t xml:space="preserve">Namboothiri, </w:t>
      </w:r>
      <w:r w:rsidRPr="008109FE">
        <w:rPr>
          <w:rFonts w:cstheme="minorHAnsi"/>
          <w:i/>
          <w:sz w:val="24"/>
          <w:szCs w:val="24"/>
          <w:lang w:eastAsia="en-IN"/>
        </w:rPr>
        <w:t>J. Org. Chem.</w:t>
      </w:r>
      <w:r w:rsidRPr="008109FE">
        <w:rPr>
          <w:rFonts w:cstheme="minorHAnsi"/>
          <w:sz w:val="24"/>
          <w:szCs w:val="24"/>
          <w:lang w:eastAsia="en-IN"/>
        </w:rPr>
        <w:t> </w:t>
      </w:r>
      <w:r w:rsidRPr="008109FE">
        <w:rPr>
          <w:rFonts w:cstheme="minorHAnsi"/>
          <w:b/>
          <w:sz w:val="24"/>
          <w:szCs w:val="24"/>
          <w:lang w:eastAsia="en-IN"/>
        </w:rPr>
        <w:t>2019</w:t>
      </w:r>
      <w:r w:rsidRPr="008109FE">
        <w:rPr>
          <w:rFonts w:cstheme="minorHAnsi"/>
          <w:sz w:val="24"/>
          <w:szCs w:val="24"/>
          <w:lang w:eastAsia="en-IN"/>
        </w:rPr>
        <w:t>, </w:t>
      </w:r>
      <w:r w:rsidRPr="008109FE">
        <w:rPr>
          <w:rFonts w:cstheme="minorHAnsi"/>
          <w:i/>
          <w:sz w:val="24"/>
          <w:szCs w:val="24"/>
          <w:lang w:eastAsia="en-IN"/>
        </w:rPr>
        <w:t>84</w:t>
      </w:r>
      <w:r w:rsidRPr="008109FE">
        <w:rPr>
          <w:rFonts w:cstheme="minorHAnsi"/>
          <w:sz w:val="24"/>
          <w:szCs w:val="24"/>
          <w:lang w:eastAsia="en-IN"/>
        </w:rPr>
        <w:t>, 3158-3168.</w:t>
      </w:r>
    </w:p>
    <w:p w14:paraId="58342935" w14:textId="77777777" w:rsidR="00BA19B8" w:rsidRPr="008109FE" w:rsidRDefault="00BA19B8" w:rsidP="009C62F5">
      <w:pPr>
        <w:spacing w:after="0" w:line="240" w:lineRule="auto"/>
        <w:ind w:left="-284" w:right="-567"/>
        <w:jc w:val="both"/>
        <w:rPr>
          <w:rFonts w:cstheme="minorHAnsi"/>
          <w:sz w:val="24"/>
          <w:szCs w:val="24"/>
          <w:shd w:val="clear" w:color="auto" w:fill="FFFFFF"/>
        </w:rPr>
      </w:pPr>
      <w:r w:rsidRPr="008109FE">
        <w:rPr>
          <w:rFonts w:cstheme="minorHAnsi"/>
          <w:sz w:val="24"/>
          <w:szCs w:val="24"/>
          <w:lang w:eastAsia="en-IN"/>
        </w:rPr>
        <w:t xml:space="preserve">[5] P. </w:t>
      </w:r>
      <w:proofErr w:type="spellStart"/>
      <w:r w:rsidRPr="008109FE">
        <w:rPr>
          <w:rFonts w:cstheme="minorHAnsi"/>
          <w:sz w:val="24"/>
          <w:szCs w:val="24"/>
          <w:lang w:eastAsia="en-IN"/>
        </w:rPr>
        <w:t>Basu</w:t>
      </w:r>
      <w:proofErr w:type="spellEnd"/>
      <w:r w:rsidRPr="008109FE">
        <w:rPr>
          <w:rFonts w:cstheme="minorHAnsi"/>
          <w:sz w:val="24"/>
          <w:szCs w:val="24"/>
          <w:lang w:eastAsia="en-IN"/>
        </w:rPr>
        <w:t xml:space="preserve">, N. </w:t>
      </w:r>
      <w:proofErr w:type="spellStart"/>
      <w:r w:rsidRPr="008109FE">
        <w:rPr>
          <w:rFonts w:cstheme="minorHAnsi"/>
          <w:sz w:val="24"/>
          <w:szCs w:val="24"/>
          <w:lang w:eastAsia="en-IN"/>
        </w:rPr>
        <w:t>Satam</w:t>
      </w:r>
      <w:proofErr w:type="spellEnd"/>
      <w:r w:rsidRPr="008109FE">
        <w:rPr>
          <w:rFonts w:cstheme="minorHAnsi"/>
          <w:sz w:val="24"/>
          <w:szCs w:val="24"/>
          <w:lang w:eastAsia="en-IN"/>
        </w:rPr>
        <w:t xml:space="preserve"> and </w:t>
      </w:r>
      <w:r w:rsidRPr="008109FE">
        <w:rPr>
          <w:rFonts w:cstheme="minorHAnsi"/>
          <w:bCs/>
          <w:sz w:val="24"/>
          <w:szCs w:val="24"/>
          <w:lang w:eastAsia="en-IN"/>
        </w:rPr>
        <w:t>I. N. N.</w:t>
      </w:r>
      <w:r w:rsidRPr="008109FE">
        <w:rPr>
          <w:rFonts w:cstheme="minorHAnsi"/>
          <w:bCs/>
          <w:sz w:val="24"/>
          <w:szCs w:val="24"/>
        </w:rPr>
        <w:t xml:space="preserve"> </w:t>
      </w:r>
      <w:r w:rsidRPr="008109FE">
        <w:rPr>
          <w:rFonts w:cstheme="minorHAnsi"/>
          <w:bCs/>
          <w:sz w:val="24"/>
          <w:szCs w:val="24"/>
          <w:lang w:eastAsia="en-IN"/>
        </w:rPr>
        <w:t xml:space="preserve">Namboothiri, </w:t>
      </w:r>
      <w:r w:rsidRPr="008109FE">
        <w:rPr>
          <w:rFonts w:cstheme="minorHAnsi"/>
          <w:i/>
          <w:sz w:val="24"/>
          <w:szCs w:val="24"/>
          <w:lang w:eastAsia="en-IN"/>
        </w:rPr>
        <w:t xml:space="preserve">Org. </w:t>
      </w:r>
      <w:proofErr w:type="spellStart"/>
      <w:r w:rsidRPr="008109FE">
        <w:rPr>
          <w:rFonts w:cstheme="minorHAnsi"/>
          <w:i/>
          <w:sz w:val="24"/>
          <w:szCs w:val="24"/>
          <w:lang w:eastAsia="en-IN"/>
        </w:rPr>
        <w:t>Biomol</w:t>
      </w:r>
      <w:proofErr w:type="spellEnd"/>
      <w:r w:rsidRPr="008109FE">
        <w:rPr>
          <w:rFonts w:cstheme="minorHAnsi"/>
          <w:i/>
          <w:sz w:val="24"/>
          <w:szCs w:val="24"/>
          <w:lang w:eastAsia="en-IN"/>
        </w:rPr>
        <w:t>. Chem.</w:t>
      </w:r>
      <w:r w:rsidRPr="008109FE">
        <w:rPr>
          <w:rFonts w:cstheme="minorHAnsi"/>
          <w:sz w:val="24"/>
          <w:szCs w:val="24"/>
          <w:lang w:eastAsia="en-IN"/>
        </w:rPr>
        <w:t> </w:t>
      </w:r>
      <w:r w:rsidRPr="008109FE">
        <w:rPr>
          <w:rFonts w:cstheme="minorHAnsi"/>
          <w:b/>
          <w:sz w:val="24"/>
          <w:szCs w:val="24"/>
          <w:lang w:eastAsia="en-IN"/>
        </w:rPr>
        <w:t>2020</w:t>
      </w:r>
      <w:r w:rsidRPr="008109FE">
        <w:rPr>
          <w:rFonts w:cstheme="minorHAnsi"/>
          <w:sz w:val="24"/>
          <w:szCs w:val="24"/>
          <w:lang w:eastAsia="en-IN"/>
        </w:rPr>
        <w:t xml:space="preserve">, </w:t>
      </w:r>
      <w:r w:rsidRPr="008109FE">
        <w:rPr>
          <w:rFonts w:cstheme="minorHAnsi"/>
          <w:i/>
          <w:sz w:val="24"/>
          <w:szCs w:val="24"/>
          <w:shd w:val="clear" w:color="auto" w:fill="FFFFFF"/>
        </w:rPr>
        <w:t>18</w:t>
      </w:r>
      <w:r w:rsidRPr="008109FE">
        <w:rPr>
          <w:rFonts w:cstheme="minorHAnsi"/>
          <w:sz w:val="24"/>
          <w:szCs w:val="24"/>
          <w:shd w:val="clear" w:color="auto" w:fill="FFFFFF"/>
        </w:rPr>
        <w:t>, 5677.</w:t>
      </w:r>
    </w:p>
    <w:p w14:paraId="641DBC01" w14:textId="77777777" w:rsidR="00BA19B8" w:rsidRPr="008109FE" w:rsidRDefault="00BA19B8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sz w:val="24"/>
          <w:szCs w:val="24"/>
        </w:rPr>
        <w:t xml:space="preserve">[6] L. </w:t>
      </w:r>
      <w:proofErr w:type="spellStart"/>
      <w:r w:rsidRPr="008109FE">
        <w:rPr>
          <w:rFonts w:cstheme="minorHAnsi"/>
          <w:sz w:val="24"/>
          <w:szCs w:val="24"/>
        </w:rPr>
        <w:t>Satham</w:t>
      </w:r>
      <w:proofErr w:type="spellEnd"/>
      <w:r w:rsidRPr="008109FE">
        <w:rPr>
          <w:rFonts w:cstheme="minorHAnsi"/>
          <w:sz w:val="24"/>
          <w:szCs w:val="24"/>
        </w:rPr>
        <w:t>,</w:t>
      </w:r>
      <w:r w:rsidRPr="008109FE">
        <w:rPr>
          <w:rFonts w:cstheme="minorHAnsi"/>
          <w:sz w:val="24"/>
          <w:szCs w:val="24"/>
          <w:vertAlign w:val="superscript"/>
        </w:rPr>
        <w:t xml:space="preserve"> </w:t>
      </w:r>
      <w:r w:rsidRPr="008109FE">
        <w:rPr>
          <w:rFonts w:cstheme="minorHAnsi"/>
          <w:sz w:val="24"/>
          <w:szCs w:val="24"/>
        </w:rPr>
        <w:t xml:space="preserve">A. Suresh and I N. N. Namboothiri, </w:t>
      </w:r>
      <w:r w:rsidRPr="008109FE">
        <w:rPr>
          <w:rFonts w:cstheme="minorHAnsi"/>
          <w:i/>
          <w:sz w:val="24"/>
          <w:szCs w:val="24"/>
        </w:rPr>
        <w:t>Asian J. Org. Chem.</w:t>
      </w:r>
      <w:r w:rsidRPr="008109FE">
        <w:rPr>
          <w:rFonts w:cstheme="minorHAnsi"/>
          <w:sz w:val="24"/>
          <w:szCs w:val="24"/>
        </w:rPr>
        <w:t xml:space="preserve"> </w:t>
      </w:r>
      <w:r w:rsidRPr="008109FE">
        <w:rPr>
          <w:rFonts w:cstheme="minorHAnsi"/>
          <w:b/>
          <w:sz w:val="24"/>
          <w:szCs w:val="24"/>
        </w:rPr>
        <w:t>2021</w:t>
      </w:r>
      <w:r w:rsidRPr="008109FE">
        <w:rPr>
          <w:rFonts w:cstheme="minorHAnsi"/>
          <w:sz w:val="24"/>
          <w:szCs w:val="24"/>
        </w:rPr>
        <w:t xml:space="preserve">, </w:t>
      </w:r>
      <w:r w:rsidRPr="008109FE">
        <w:rPr>
          <w:rFonts w:cstheme="minorHAnsi"/>
          <w:i/>
          <w:sz w:val="24"/>
          <w:szCs w:val="24"/>
        </w:rPr>
        <w:t>10</w:t>
      </w:r>
      <w:r w:rsidRPr="008109FE">
        <w:rPr>
          <w:rFonts w:cstheme="minorHAnsi"/>
          <w:sz w:val="24"/>
          <w:szCs w:val="24"/>
        </w:rPr>
        <w:t>, 1102.</w:t>
      </w:r>
    </w:p>
    <w:p w14:paraId="63C2714A" w14:textId="77777777" w:rsidR="00E909BA" w:rsidRPr="00A316F2" w:rsidRDefault="00BA19B8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8109FE">
        <w:rPr>
          <w:rFonts w:cstheme="minorHAnsi"/>
          <w:bCs/>
          <w:sz w:val="24"/>
          <w:szCs w:val="24"/>
        </w:rPr>
        <w:t xml:space="preserve">[7] N. </w:t>
      </w:r>
      <w:proofErr w:type="spellStart"/>
      <w:r w:rsidRPr="008109FE">
        <w:rPr>
          <w:rFonts w:cstheme="minorHAnsi"/>
          <w:bCs/>
          <w:sz w:val="24"/>
          <w:szCs w:val="24"/>
        </w:rPr>
        <w:t>Satam</w:t>
      </w:r>
      <w:proofErr w:type="spellEnd"/>
      <w:r w:rsidRPr="008109FE">
        <w:rPr>
          <w:rFonts w:cstheme="minorHAnsi"/>
          <w:bCs/>
          <w:sz w:val="24"/>
          <w:szCs w:val="24"/>
        </w:rPr>
        <w:t xml:space="preserve">, P. </w:t>
      </w:r>
      <w:proofErr w:type="spellStart"/>
      <w:r w:rsidRPr="008109FE">
        <w:rPr>
          <w:rFonts w:cstheme="minorHAnsi"/>
          <w:bCs/>
          <w:sz w:val="24"/>
          <w:szCs w:val="24"/>
        </w:rPr>
        <w:t>Basu</w:t>
      </w:r>
      <w:proofErr w:type="spellEnd"/>
      <w:r w:rsidRPr="008109FE">
        <w:rPr>
          <w:rFonts w:cstheme="minorHAnsi"/>
          <w:bCs/>
          <w:sz w:val="24"/>
          <w:szCs w:val="24"/>
        </w:rPr>
        <w:t>, S. Pati and I. N</w:t>
      </w:r>
      <w:r w:rsidRPr="00A316F2">
        <w:rPr>
          <w:rFonts w:cstheme="minorHAnsi"/>
          <w:bCs/>
          <w:sz w:val="24"/>
          <w:szCs w:val="24"/>
        </w:rPr>
        <w:t xml:space="preserve">. N. Namboothiri, </w:t>
      </w:r>
      <w:r w:rsidRPr="00A316F2">
        <w:rPr>
          <w:rFonts w:cstheme="minorHAnsi"/>
          <w:bCs/>
          <w:i/>
          <w:sz w:val="24"/>
          <w:szCs w:val="24"/>
        </w:rPr>
        <w:t>Eur. J Org. Chem.</w:t>
      </w:r>
      <w:r w:rsidRPr="00A316F2">
        <w:rPr>
          <w:rFonts w:cstheme="minorHAnsi"/>
          <w:bCs/>
          <w:sz w:val="24"/>
          <w:szCs w:val="24"/>
        </w:rPr>
        <w:t xml:space="preserve"> </w:t>
      </w:r>
      <w:r w:rsidRPr="00A316F2">
        <w:rPr>
          <w:rFonts w:cstheme="minorHAnsi"/>
          <w:b/>
          <w:bCs/>
          <w:sz w:val="24"/>
          <w:szCs w:val="24"/>
        </w:rPr>
        <w:t>2021</w:t>
      </w:r>
      <w:r w:rsidRPr="00A316F2">
        <w:rPr>
          <w:rFonts w:cstheme="minorHAnsi"/>
          <w:bCs/>
          <w:sz w:val="24"/>
          <w:szCs w:val="24"/>
        </w:rPr>
        <w:t xml:space="preserve">, </w:t>
      </w:r>
      <w:r w:rsidRPr="00A316F2">
        <w:rPr>
          <w:rFonts w:cstheme="minorHAnsi"/>
          <w:sz w:val="24"/>
          <w:szCs w:val="24"/>
        </w:rPr>
        <w:t>3472.</w:t>
      </w:r>
    </w:p>
    <w:p w14:paraId="3581188C" w14:textId="77777777" w:rsidR="00E909BA" w:rsidRPr="00A316F2" w:rsidRDefault="00E909BA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A316F2">
        <w:rPr>
          <w:rFonts w:cstheme="minorHAnsi"/>
          <w:sz w:val="24"/>
          <w:szCs w:val="24"/>
        </w:rPr>
        <w:t xml:space="preserve">[8] P. </w:t>
      </w:r>
      <w:proofErr w:type="spellStart"/>
      <w:r w:rsidRPr="00A316F2">
        <w:rPr>
          <w:rFonts w:cstheme="minorHAnsi"/>
          <w:sz w:val="24"/>
          <w:szCs w:val="24"/>
        </w:rPr>
        <w:t>Basu</w:t>
      </w:r>
      <w:proofErr w:type="spellEnd"/>
      <w:r w:rsidRPr="00A316F2">
        <w:rPr>
          <w:rFonts w:cstheme="minorHAnsi"/>
          <w:sz w:val="24"/>
          <w:szCs w:val="24"/>
        </w:rPr>
        <w:t xml:space="preserve">, N. </w:t>
      </w:r>
      <w:proofErr w:type="spellStart"/>
      <w:r w:rsidRPr="00A316F2">
        <w:rPr>
          <w:rFonts w:cstheme="minorHAnsi"/>
          <w:sz w:val="24"/>
          <w:szCs w:val="24"/>
        </w:rPr>
        <w:t>Satam</w:t>
      </w:r>
      <w:proofErr w:type="spellEnd"/>
      <w:r w:rsidRPr="00A316F2">
        <w:rPr>
          <w:rFonts w:cstheme="minorHAnsi"/>
          <w:sz w:val="24"/>
          <w:szCs w:val="24"/>
        </w:rPr>
        <w:t xml:space="preserve">, S. Pati, </w:t>
      </w:r>
      <w:bookmarkStart w:id="0" w:name="_Hlk100136855"/>
      <w:r w:rsidRPr="00A316F2">
        <w:rPr>
          <w:rFonts w:cstheme="minorHAnsi"/>
          <w:sz w:val="24"/>
          <w:szCs w:val="24"/>
        </w:rPr>
        <w:t>A. Suresh</w:t>
      </w:r>
      <w:r w:rsidR="00BA19B8" w:rsidRPr="00A316F2">
        <w:rPr>
          <w:rFonts w:cstheme="minorHAnsi"/>
          <w:sz w:val="24"/>
          <w:szCs w:val="24"/>
        </w:rPr>
        <w:t xml:space="preserve"> and</w:t>
      </w:r>
      <w:r w:rsidRPr="00A316F2">
        <w:rPr>
          <w:rFonts w:cstheme="minorHAnsi"/>
          <w:sz w:val="24"/>
          <w:szCs w:val="24"/>
        </w:rPr>
        <w:t xml:space="preserve"> </w:t>
      </w:r>
      <w:bookmarkEnd w:id="0"/>
      <w:r w:rsidRPr="00A316F2">
        <w:rPr>
          <w:rFonts w:cstheme="minorHAnsi"/>
          <w:sz w:val="24"/>
          <w:szCs w:val="24"/>
        </w:rPr>
        <w:t xml:space="preserve">I. N. N. Namboothiri, </w:t>
      </w:r>
      <w:r w:rsidR="008109FE" w:rsidRPr="00A316F2">
        <w:rPr>
          <w:rFonts w:cstheme="minorHAnsi"/>
          <w:i/>
          <w:sz w:val="24"/>
          <w:szCs w:val="24"/>
        </w:rPr>
        <w:t xml:space="preserve">J. Org. Chem. </w:t>
      </w:r>
      <w:r w:rsidRPr="00A316F2">
        <w:rPr>
          <w:rFonts w:cstheme="minorHAnsi"/>
          <w:b/>
          <w:sz w:val="24"/>
          <w:szCs w:val="24"/>
        </w:rPr>
        <w:t>202</w:t>
      </w:r>
      <w:r w:rsidR="00AD1713" w:rsidRPr="00A316F2">
        <w:rPr>
          <w:rFonts w:cstheme="minorHAnsi"/>
          <w:b/>
          <w:sz w:val="24"/>
          <w:szCs w:val="24"/>
        </w:rPr>
        <w:t>3</w:t>
      </w:r>
      <w:r w:rsidRPr="00A316F2">
        <w:rPr>
          <w:rFonts w:cstheme="minorHAnsi"/>
          <w:sz w:val="24"/>
          <w:szCs w:val="24"/>
        </w:rPr>
        <w:t>,</w:t>
      </w:r>
      <w:r w:rsidR="00EB5435" w:rsidRPr="00A316F2">
        <w:rPr>
          <w:rFonts w:cstheme="minorHAnsi"/>
          <w:sz w:val="24"/>
          <w:szCs w:val="24"/>
        </w:rPr>
        <w:t xml:space="preserve"> </w:t>
      </w:r>
      <w:r w:rsidR="00AD1713" w:rsidRPr="00A316F2">
        <w:rPr>
          <w:rFonts w:cstheme="minorHAnsi"/>
          <w:i/>
          <w:sz w:val="24"/>
          <w:szCs w:val="24"/>
          <w:shd w:val="clear" w:color="auto" w:fill="FFFFFF"/>
        </w:rPr>
        <w:t>88</w:t>
      </w:r>
      <w:r w:rsidR="00AD1713" w:rsidRPr="00A316F2">
        <w:rPr>
          <w:rFonts w:cstheme="minorHAnsi"/>
          <w:sz w:val="24"/>
          <w:szCs w:val="24"/>
          <w:shd w:val="clear" w:color="auto" w:fill="FFFFFF"/>
        </w:rPr>
        <w:t>, 4038</w:t>
      </w:r>
      <w:r w:rsidRPr="00A316F2">
        <w:rPr>
          <w:rFonts w:cstheme="minorHAnsi"/>
          <w:sz w:val="24"/>
          <w:szCs w:val="24"/>
        </w:rPr>
        <w:t>.</w:t>
      </w:r>
    </w:p>
    <w:p w14:paraId="34978595" w14:textId="77777777" w:rsidR="008109FE" w:rsidRPr="00A316F2" w:rsidRDefault="008109FE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  <w:r w:rsidRPr="00A316F2">
        <w:rPr>
          <w:rFonts w:cstheme="minorHAnsi"/>
          <w:bCs/>
          <w:sz w:val="24"/>
          <w:szCs w:val="24"/>
        </w:rPr>
        <w:t xml:space="preserve">[9] D. Nair, </w:t>
      </w:r>
      <w:bookmarkStart w:id="1" w:name="_Hlk120188892"/>
      <w:r w:rsidRPr="00A316F2">
        <w:rPr>
          <w:rFonts w:cstheme="minorHAnsi"/>
          <w:bCs/>
          <w:sz w:val="24"/>
          <w:szCs w:val="24"/>
        </w:rPr>
        <w:t xml:space="preserve">P. </w:t>
      </w:r>
      <w:proofErr w:type="spellStart"/>
      <w:r w:rsidRPr="00A316F2">
        <w:rPr>
          <w:rFonts w:cstheme="minorHAnsi"/>
          <w:bCs/>
          <w:sz w:val="24"/>
          <w:szCs w:val="24"/>
        </w:rPr>
        <w:t>Basu</w:t>
      </w:r>
      <w:proofErr w:type="spellEnd"/>
      <w:r w:rsidRPr="00A316F2">
        <w:rPr>
          <w:rFonts w:cstheme="minorHAnsi"/>
          <w:bCs/>
          <w:sz w:val="24"/>
          <w:szCs w:val="24"/>
        </w:rPr>
        <w:t xml:space="preserve">, S. Pati, C. S. </w:t>
      </w:r>
      <w:proofErr w:type="spellStart"/>
      <w:r w:rsidRPr="00A316F2">
        <w:rPr>
          <w:rFonts w:cstheme="minorHAnsi"/>
          <w:bCs/>
          <w:sz w:val="24"/>
          <w:szCs w:val="24"/>
        </w:rPr>
        <w:t>Sankara</w:t>
      </w:r>
      <w:proofErr w:type="spellEnd"/>
      <w:r w:rsidRPr="00A316F2">
        <w:rPr>
          <w:rFonts w:cstheme="minorHAnsi"/>
          <w:bCs/>
          <w:sz w:val="24"/>
          <w:szCs w:val="24"/>
        </w:rPr>
        <w:t xml:space="preserve">, K. </w:t>
      </w:r>
      <w:proofErr w:type="spellStart"/>
      <w:r w:rsidRPr="00A316F2">
        <w:rPr>
          <w:rFonts w:cstheme="minorHAnsi"/>
          <w:bCs/>
          <w:sz w:val="24"/>
          <w:szCs w:val="24"/>
          <w:shd w:val="clear" w:color="auto" w:fill="FFFFFF"/>
        </w:rPr>
        <w:t>Baseshankar</w:t>
      </w:r>
      <w:proofErr w:type="spellEnd"/>
      <w:r w:rsidRPr="00A316F2">
        <w:rPr>
          <w:rFonts w:cstheme="minorHAnsi"/>
          <w:bCs/>
          <w:sz w:val="24"/>
          <w:szCs w:val="24"/>
        </w:rPr>
        <w:t xml:space="preserve"> </w:t>
      </w:r>
      <w:bookmarkEnd w:id="1"/>
      <w:r w:rsidRPr="00A316F2">
        <w:rPr>
          <w:rFonts w:cstheme="minorHAnsi"/>
          <w:bCs/>
          <w:sz w:val="24"/>
          <w:szCs w:val="24"/>
        </w:rPr>
        <w:t xml:space="preserve">and I.  N. N. Namboothiri, </w:t>
      </w:r>
      <w:r w:rsidRPr="00A316F2">
        <w:rPr>
          <w:rFonts w:cstheme="minorHAnsi"/>
          <w:i/>
          <w:sz w:val="24"/>
          <w:szCs w:val="24"/>
        </w:rPr>
        <w:t xml:space="preserve">J. Org. Chem. </w:t>
      </w:r>
      <w:r w:rsidRPr="00A316F2">
        <w:rPr>
          <w:rFonts w:cstheme="minorHAnsi"/>
          <w:b/>
          <w:sz w:val="24"/>
          <w:szCs w:val="24"/>
        </w:rPr>
        <w:t>2023</w:t>
      </w:r>
      <w:r w:rsidRPr="00A316F2">
        <w:rPr>
          <w:rFonts w:cstheme="minorHAnsi"/>
          <w:sz w:val="24"/>
          <w:szCs w:val="24"/>
        </w:rPr>
        <w:t xml:space="preserve">, </w:t>
      </w:r>
      <w:r w:rsidR="00AD1713" w:rsidRPr="00A316F2">
        <w:rPr>
          <w:rFonts w:cstheme="minorHAnsi"/>
          <w:i/>
          <w:sz w:val="24"/>
          <w:szCs w:val="24"/>
        </w:rPr>
        <w:t>88</w:t>
      </w:r>
      <w:r w:rsidR="00AD1713" w:rsidRPr="00A316F2">
        <w:rPr>
          <w:rFonts w:cstheme="minorHAnsi"/>
          <w:sz w:val="24"/>
          <w:szCs w:val="24"/>
        </w:rPr>
        <w:t>, 4519</w:t>
      </w:r>
      <w:r w:rsidRPr="00A316F2">
        <w:rPr>
          <w:rFonts w:cstheme="minorHAnsi"/>
          <w:sz w:val="24"/>
          <w:szCs w:val="24"/>
        </w:rPr>
        <w:t>.</w:t>
      </w:r>
    </w:p>
    <w:p w14:paraId="33EC6CFC" w14:textId="77777777" w:rsidR="00A316F2" w:rsidRPr="00A316F2" w:rsidRDefault="00A316F2" w:rsidP="009C62F5">
      <w:pPr>
        <w:spacing w:after="0" w:line="240" w:lineRule="auto"/>
        <w:ind w:left="-284" w:right="-567"/>
        <w:rPr>
          <w:rFonts w:cstheme="minorHAnsi"/>
          <w:bCs/>
          <w:sz w:val="24"/>
          <w:szCs w:val="24"/>
        </w:rPr>
      </w:pPr>
      <w:r w:rsidRPr="00A316F2">
        <w:rPr>
          <w:rFonts w:cstheme="minorHAnsi"/>
          <w:bCs/>
          <w:sz w:val="24"/>
          <w:szCs w:val="24"/>
        </w:rPr>
        <w:t xml:space="preserve">[10] </w:t>
      </w:r>
      <w:r w:rsidR="0069154F" w:rsidRPr="00A316F2">
        <w:rPr>
          <w:rFonts w:cstheme="minorHAnsi"/>
          <w:sz w:val="24"/>
          <w:szCs w:val="24"/>
          <w:shd w:val="clear" w:color="auto" w:fill="FFFFFF"/>
        </w:rPr>
        <w:t>Account</w:t>
      </w:r>
      <w:r w:rsidR="0069154F">
        <w:rPr>
          <w:rFonts w:cstheme="minorHAnsi"/>
          <w:sz w:val="24"/>
          <w:szCs w:val="24"/>
          <w:shd w:val="clear" w:color="auto" w:fill="FFFFFF"/>
        </w:rPr>
        <w:t>:</w:t>
      </w:r>
      <w:r w:rsidR="0069154F" w:rsidRPr="00A316F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316F2">
        <w:rPr>
          <w:rFonts w:cstheme="minorHAnsi"/>
          <w:sz w:val="24"/>
          <w:szCs w:val="24"/>
          <w:shd w:val="clear" w:color="auto" w:fill="FFFFFF"/>
        </w:rPr>
        <w:t xml:space="preserve">C. S. </w:t>
      </w:r>
      <w:proofErr w:type="spellStart"/>
      <w:r w:rsidRPr="00A316F2">
        <w:rPr>
          <w:rFonts w:cstheme="minorHAnsi"/>
          <w:sz w:val="24"/>
          <w:szCs w:val="24"/>
          <w:shd w:val="clear" w:color="auto" w:fill="FFFFFF"/>
        </w:rPr>
        <w:t>Sankara</w:t>
      </w:r>
      <w:proofErr w:type="spellEnd"/>
      <w:r w:rsidRPr="00A316F2">
        <w:rPr>
          <w:rFonts w:cstheme="minorHAnsi"/>
          <w:sz w:val="24"/>
          <w:szCs w:val="24"/>
          <w:shd w:val="clear" w:color="auto" w:fill="FFFFFF"/>
        </w:rPr>
        <w:t>, S. P. Gaikwad</w:t>
      </w:r>
      <w:r w:rsidR="00186240">
        <w:rPr>
          <w:rFonts w:cstheme="minorHAnsi"/>
          <w:sz w:val="24"/>
          <w:szCs w:val="24"/>
          <w:shd w:val="clear" w:color="auto" w:fill="FFFFFF"/>
        </w:rPr>
        <w:t xml:space="preserve"> and </w:t>
      </w:r>
      <w:r w:rsidRPr="00A316F2">
        <w:rPr>
          <w:rFonts w:cstheme="minorHAnsi"/>
          <w:bCs/>
          <w:sz w:val="24"/>
          <w:szCs w:val="24"/>
          <w:shd w:val="clear" w:color="auto" w:fill="FFFFFF"/>
        </w:rPr>
        <w:t>I. N. N. Namboothiri</w:t>
      </w:r>
      <w:r w:rsidRPr="00A316F2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A316F2">
        <w:rPr>
          <w:rFonts w:cstheme="minorHAnsi"/>
          <w:i/>
          <w:sz w:val="24"/>
          <w:szCs w:val="24"/>
          <w:shd w:val="clear" w:color="auto" w:fill="FFFFFF"/>
        </w:rPr>
        <w:t>Synlett</w:t>
      </w:r>
      <w:proofErr w:type="spellEnd"/>
      <w:r w:rsidRPr="00A316F2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Pr="00A316F2">
        <w:rPr>
          <w:rFonts w:cstheme="minorHAnsi"/>
          <w:b/>
          <w:sz w:val="24"/>
          <w:szCs w:val="24"/>
          <w:shd w:val="clear" w:color="auto" w:fill="FFFFFF"/>
        </w:rPr>
        <w:t>2023</w:t>
      </w:r>
      <w:r w:rsidRPr="00A316F2">
        <w:rPr>
          <w:rFonts w:cstheme="minorHAnsi"/>
          <w:sz w:val="24"/>
          <w:szCs w:val="24"/>
          <w:shd w:val="clear" w:color="auto" w:fill="FFFFFF"/>
        </w:rPr>
        <w:t>, 10.1055/a-2068-7126.</w:t>
      </w:r>
    </w:p>
    <w:p w14:paraId="101DE0CF" w14:textId="77777777" w:rsidR="00BA19B8" w:rsidRPr="00A316F2" w:rsidRDefault="00BA19B8" w:rsidP="009C62F5">
      <w:pPr>
        <w:spacing w:after="0" w:line="240" w:lineRule="auto"/>
        <w:ind w:left="-284" w:right="-567"/>
        <w:rPr>
          <w:rFonts w:cstheme="minorHAnsi"/>
          <w:sz w:val="24"/>
          <w:szCs w:val="24"/>
        </w:rPr>
      </w:pPr>
    </w:p>
    <w:sectPr w:rsidR="00BA19B8" w:rsidRPr="00A316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D0"/>
    <w:rsid w:val="00073C26"/>
    <w:rsid w:val="00082206"/>
    <w:rsid w:val="00136908"/>
    <w:rsid w:val="00186240"/>
    <w:rsid w:val="003677DD"/>
    <w:rsid w:val="003C2DF2"/>
    <w:rsid w:val="00592CCF"/>
    <w:rsid w:val="006111B5"/>
    <w:rsid w:val="00640E78"/>
    <w:rsid w:val="00661B6A"/>
    <w:rsid w:val="0069154F"/>
    <w:rsid w:val="0073698D"/>
    <w:rsid w:val="0080139C"/>
    <w:rsid w:val="008109FE"/>
    <w:rsid w:val="008C45E5"/>
    <w:rsid w:val="008C497D"/>
    <w:rsid w:val="009106DD"/>
    <w:rsid w:val="00930E03"/>
    <w:rsid w:val="009C62F5"/>
    <w:rsid w:val="00A316F2"/>
    <w:rsid w:val="00AA1DB1"/>
    <w:rsid w:val="00AD1713"/>
    <w:rsid w:val="00BA19B8"/>
    <w:rsid w:val="00BE10BC"/>
    <w:rsid w:val="00E909BA"/>
    <w:rsid w:val="00E937D0"/>
    <w:rsid w:val="00EA362B"/>
    <w:rsid w:val="00EA5934"/>
    <w:rsid w:val="00EB5435"/>
    <w:rsid w:val="00F50367"/>
    <w:rsid w:val="00FA43AB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45C8"/>
  <w15:docId w15:val="{F462CEA5-B017-42C6-AC01-F33531EE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Borcard Monique</cp:lastModifiedBy>
  <cp:revision>2</cp:revision>
  <dcterms:created xsi:type="dcterms:W3CDTF">2023-05-09T11:45:00Z</dcterms:created>
  <dcterms:modified xsi:type="dcterms:W3CDTF">2023-05-09T11:45:00Z</dcterms:modified>
</cp:coreProperties>
</file>