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FB562" w14:textId="77777777" w:rsidR="000E27FB" w:rsidRPr="00C7641D" w:rsidRDefault="000E27FB" w:rsidP="00D876DD">
      <w:pPr>
        <w:spacing w:before="200"/>
        <w:jc w:val="center"/>
        <w:rPr>
          <w:rFonts w:ascii="Calibri" w:hAnsi="Calibri"/>
          <w:b/>
          <w:color w:val="C0504D"/>
          <w:sz w:val="32"/>
          <w:szCs w:val="48"/>
        </w:rPr>
      </w:pPr>
    </w:p>
    <w:p w14:paraId="1FCE6A5D" w14:textId="77777777" w:rsidR="000E27FB" w:rsidRPr="000E2F7D" w:rsidRDefault="000E27FB" w:rsidP="00D876DD">
      <w:pPr>
        <w:spacing w:before="200"/>
        <w:jc w:val="center"/>
        <w:rPr>
          <w:rFonts w:ascii="Calibri" w:hAnsi="Calibri"/>
          <w:b/>
          <w:color w:val="C0504D"/>
          <w:sz w:val="48"/>
          <w:szCs w:val="48"/>
        </w:rPr>
      </w:pPr>
      <w:r w:rsidRPr="000E2F7D">
        <w:rPr>
          <w:rFonts w:ascii="Calibri" w:hAnsi="Calibri"/>
          <w:b/>
          <w:color w:val="C0504D"/>
          <w:sz w:val="48"/>
          <w:szCs w:val="48"/>
        </w:rPr>
        <w:t>ENERGYPOLIS SEMINAR</w:t>
      </w:r>
    </w:p>
    <w:p w14:paraId="4CD32BB4" w14:textId="5CEE90B1" w:rsidR="000E27FB" w:rsidRPr="00D876DD" w:rsidRDefault="005B5574" w:rsidP="00D876DD">
      <w:pPr>
        <w:jc w:val="center"/>
        <w:rPr>
          <w:rFonts w:ascii="Calibri" w:hAnsi="Calibri"/>
          <w:b/>
        </w:rPr>
      </w:pPr>
      <w:r>
        <w:rPr>
          <w:rFonts w:ascii="Calibri" w:hAnsi="Calibri"/>
          <w:b/>
        </w:rPr>
        <w:t>9</w:t>
      </w:r>
      <w:r w:rsidR="000E27FB" w:rsidRPr="00D876DD">
        <w:rPr>
          <w:rFonts w:ascii="Calibri" w:hAnsi="Calibri"/>
          <w:b/>
        </w:rPr>
        <w:t xml:space="preserve">. </w:t>
      </w:r>
      <w:r>
        <w:rPr>
          <w:rFonts w:ascii="Calibri" w:hAnsi="Calibri"/>
          <w:b/>
        </w:rPr>
        <w:t>8</w:t>
      </w:r>
      <w:r w:rsidR="00451CCF">
        <w:rPr>
          <w:rFonts w:ascii="Calibri" w:hAnsi="Calibri"/>
          <w:b/>
        </w:rPr>
        <w:t>. 2016</w:t>
      </w:r>
      <w:r w:rsidR="000E27FB" w:rsidRPr="00D876DD">
        <w:rPr>
          <w:rFonts w:ascii="Calibri" w:hAnsi="Calibri"/>
          <w:b/>
        </w:rPr>
        <w:t xml:space="preserve">, </w:t>
      </w:r>
      <w:r>
        <w:rPr>
          <w:rFonts w:ascii="Calibri" w:hAnsi="Calibri"/>
          <w:b/>
          <w:color w:val="FF0000"/>
        </w:rPr>
        <w:t>11</w:t>
      </w:r>
      <w:r w:rsidR="00306297" w:rsidRPr="00306297">
        <w:rPr>
          <w:rFonts w:ascii="Calibri" w:hAnsi="Calibri"/>
          <w:b/>
          <w:color w:val="FF0000"/>
        </w:rPr>
        <w:t xml:space="preserve">:00 - </w:t>
      </w:r>
      <w:r>
        <w:rPr>
          <w:rFonts w:ascii="Calibri" w:hAnsi="Calibri"/>
          <w:b/>
          <w:color w:val="FF0000"/>
        </w:rPr>
        <w:t>12</w:t>
      </w:r>
      <w:r w:rsidR="000E27FB" w:rsidRPr="00306297">
        <w:rPr>
          <w:rFonts w:ascii="Calibri" w:hAnsi="Calibri"/>
          <w:b/>
          <w:color w:val="FF0000"/>
        </w:rPr>
        <w:t>:00</w:t>
      </w:r>
      <w:r w:rsidR="000E27FB" w:rsidRPr="00D876DD">
        <w:rPr>
          <w:rFonts w:ascii="Calibri" w:hAnsi="Calibri"/>
          <w:b/>
        </w:rPr>
        <w:t>, ENERGYPOLIS Sion, 4</w:t>
      </w:r>
      <w:r w:rsidR="000E27FB" w:rsidRPr="00D876DD">
        <w:rPr>
          <w:rFonts w:ascii="Calibri" w:hAnsi="Calibri"/>
          <w:b/>
          <w:vertAlign w:val="superscript"/>
        </w:rPr>
        <w:t>th</w:t>
      </w:r>
      <w:r w:rsidR="000E27FB" w:rsidRPr="00D876DD">
        <w:rPr>
          <w:rFonts w:ascii="Calibri" w:hAnsi="Calibri"/>
          <w:b/>
        </w:rPr>
        <w:t xml:space="preserve"> floor, Seminar</w:t>
      </w:r>
      <w:r w:rsidR="000E27FB">
        <w:rPr>
          <w:rFonts w:ascii="Calibri" w:hAnsi="Calibri"/>
          <w:b/>
        </w:rPr>
        <w:t xml:space="preserve"> </w:t>
      </w:r>
      <w:r w:rsidR="000E27FB" w:rsidRPr="00D876DD">
        <w:rPr>
          <w:rFonts w:ascii="Calibri" w:hAnsi="Calibri"/>
          <w:b/>
        </w:rPr>
        <w:t>room</w:t>
      </w:r>
    </w:p>
    <w:p w14:paraId="31C3D814" w14:textId="77777777" w:rsidR="000E27FB" w:rsidRPr="00617DCB" w:rsidRDefault="000E27FB">
      <w:pPr>
        <w:rPr>
          <w:rFonts w:ascii="Calibri" w:hAnsi="Calibri"/>
        </w:rPr>
      </w:pPr>
    </w:p>
    <w:p w14:paraId="189C0922" w14:textId="513A56F8" w:rsidR="000E27FB" w:rsidRPr="00D876DD" w:rsidRDefault="005B5574" w:rsidP="00D876DD">
      <w:pPr>
        <w:jc w:val="center"/>
        <w:rPr>
          <w:rFonts w:ascii="Calibri" w:hAnsi="Calibri"/>
          <w:b/>
          <w:sz w:val="32"/>
          <w:szCs w:val="32"/>
        </w:rPr>
      </w:pPr>
      <w:r w:rsidRPr="005B5574">
        <w:rPr>
          <w:rFonts w:ascii="Courier New" w:hAnsi="Courier New" w:cs="Courier New"/>
          <w:b/>
          <w:sz w:val="28"/>
          <w:szCs w:val="28"/>
          <w:lang w:val="en-GB" w:eastAsia="de-DE"/>
        </w:rPr>
        <w:t>Simulation of wet milling of active pharmaceutical ingredients by a population balance model</w:t>
      </w:r>
    </w:p>
    <w:p w14:paraId="351721FD" w14:textId="6E74B8D3" w:rsidR="000E27FB" w:rsidRPr="00F339F0" w:rsidRDefault="005B5574" w:rsidP="006C1EA2">
      <w:pPr>
        <w:spacing w:before="100"/>
        <w:jc w:val="center"/>
        <w:rPr>
          <w:rFonts w:ascii="Calibri" w:hAnsi="Calibri"/>
          <w:b/>
          <w:i/>
          <w:vertAlign w:val="superscript"/>
        </w:rPr>
      </w:pPr>
      <w:r>
        <w:rPr>
          <w:rFonts w:ascii="Calibri" w:hAnsi="Calibri"/>
          <w:b/>
          <w:i/>
        </w:rPr>
        <w:t>Vladimir Gorbachev</w:t>
      </w:r>
    </w:p>
    <w:p w14:paraId="26C5EE2D" w14:textId="0E3A1513" w:rsidR="000E27FB" w:rsidRPr="0089107A" w:rsidRDefault="005B5574" w:rsidP="006C1EA2">
      <w:pPr>
        <w:spacing w:before="100"/>
        <w:jc w:val="center"/>
        <w:rPr>
          <w:rFonts w:ascii="Calibri" w:hAnsi="Calibri"/>
          <w:sz w:val="16"/>
        </w:rPr>
      </w:pPr>
      <w:r w:rsidRPr="005B5574">
        <w:rPr>
          <w:rFonts w:ascii="Calibri" w:hAnsi="Calibri"/>
          <w:i/>
        </w:rPr>
        <w:t>Next Generation Scientist 2017,</w:t>
      </w:r>
      <w:r>
        <w:rPr>
          <w:rFonts w:ascii="Calibri" w:hAnsi="Calibri"/>
          <w:i/>
        </w:rPr>
        <w:t xml:space="preserve"> </w:t>
      </w:r>
      <w:r w:rsidRPr="005B5574">
        <w:rPr>
          <w:rFonts w:ascii="Calibri" w:hAnsi="Calibri"/>
          <w:i/>
        </w:rPr>
        <w:t>NOP Proj. Integrat. &amp;</w:t>
      </w:r>
      <w:r>
        <w:rPr>
          <w:rFonts w:ascii="Calibri" w:hAnsi="Calibri"/>
          <w:i/>
        </w:rPr>
        <w:t xml:space="preserve"> Part. Eng., Technical Research &amp; Development, Global Drug Discovery, Novartis Pharma AG, Basel, Switzerland</w:t>
      </w:r>
    </w:p>
    <w:p w14:paraId="7EC1C65D" w14:textId="3DCC4509" w:rsidR="005B5574" w:rsidRPr="005B5574" w:rsidRDefault="005B5574" w:rsidP="005B5574">
      <w:pPr>
        <w:jc w:val="both"/>
        <w:rPr>
          <w:rFonts w:ascii="Calibri" w:hAnsi="Calibri"/>
          <w:sz w:val="22"/>
          <w:szCs w:val="22"/>
        </w:rPr>
      </w:pPr>
      <w:r w:rsidRPr="005B5574">
        <w:rPr>
          <w:rFonts w:ascii="Calibri" w:hAnsi="Calibri"/>
          <w:sz w:val="22"/>
          <w:szCs w:val="22"/>
        </w:rPr>
        <w:t>The shape, size distribution and surface properties of active pharmaceutical ingredient (API) particles are critical quality attributes which can affect not only the API’s process ability, but also the dissolution kinetics of the resulting formulated drug. Although wet milling is successfully applied in the chemical and pharmaceutical industry for many years to modify particle shape and the size distribution,</w:t>
      </w:r>
      <w:r w:rsidRPr="005B5574">
        <w:rPr>
          <w:rFonts w:ascii="Calibri" w:hAnsi="Calibri"/>
          <w:sz w:val="22"/>
          <w:szCs w:val="22"/>
          <w:vertAlign w:val="superscript"/>
        </w:rPr>
        <w:t>1</w:t>
      </w:r>
      <w:r w:rsidRPr="005B5574">
        <w:rPr>
          <w:rFonts w:ascii="Calibri" w:hAnsi="Calibri"/>
          <w:sz w:val="22"/>
          <w:szCs w:val="22"/>
        </w:rPr>
        <w:t xml:space="preserve"> the milling processes are mostly developed empirically by trial and error. A better understanding of the effect of specific milling operations on particle properties would benefit process development in the pharmaceutical industry.</w:t>
      </w:r>
      <w:r w:rsidRPr="005B5574">
        <w:rPr>
          <w:rFonts w:ascii="Calibri" w:hAnsi="Calibri"/>
          <w:sz w:val="22"/>
          <w:szCs w:val="22"/>
          <w:vertAlign w:val="superscript"/>
        </w:rPr>
        <w:t>2,3</w:t>
      </w:r>
    </w:p>
    <w:p w14:paraId="0E0A88D4" w14:textId="5D3EC663" w:rsidR="001B72B8" w:rsidRDefault="005B5574" w:rsidP="005B5574">
      <w:pPr>
        <w:jc w:val="both"/>
        <w:rPr>
          <w:rFonts w:ascii="Calibri" w:hAnsi="Calibri"/>
          <w:sz w:val="22"/>
          <w:szCs w:val="22"/>
        </w:rPr>
      </w:pPr>
      <w:r w:rsidRPr="005B5574">
        <w:rPr>
          <w:rFonts w:ascii="Calibri" w:hAnsi="Calibri"/>
          <w:sz w:val="22"/>
          <w:szCs w:val="22"/>
        </w:rPr>
        <w:t>The objective of this work is to develop and implement a population balance model to describe the particle breakage in a conical rotor-/stator wet mill. A variety of breakage mechanisms compete concurrently and particles can additionally partially dissolve during milling depending on the energy input, particle size and solubility.</w:t>
      </w:r>
      <w:r w:rsidR="00C06EF1">
        <w:rPr>
          <w:rFonts w:ascii="Calibri" w:hAnsi="Calibri"/>
          <w:sz w:val="22"/>
          <w:szCs w:val="22"/>
        </w:rPr>
        <w:t xml:space="preserve"> Particle Size Distribution is also determined and validated with literature data.</w:t>
      </w:r>
      <w:r w:rsidRPr="005B5574">
        <w:rPr>
          <w:rFonts w:ascii="Calibri" w:hAnsi="Calibri"/>
          <w:sz w:val="22"/>
          <w:szCs w:val="22"/>
        </w:rPr>
        <w:t xml:space="preserve"> As part of this work, the dominant effects </w:t>
      </w:r>
      <w:r>
        <w:rPr>
          <w:rFonts w:ascii="Calibri" w:hAnsi="Calibri"/>
          <w:sz w:val="22"/>
          <w:szCs w:val="22"/>
        </w:rPr>
        <w:t xml:space="preserve">was </w:t>
      </w:r>
      <w:r w:rsidRPr="005B5574">
        <w:rPr>
          <w:rFonts w:ascii="Calibri" w:hAnsi="Calibri"/>
          <w:sz w:val="22"/>
          <w:szCs w:val="22"/>
        </w:rPr>
        <w:t xml:space="preserve">identified and </w:t>
      </w:r>
      <w:r>
        <w:rPr>
          <w:rFonts w:ascii="Calibri" w:hAnsi="Calibri"/>
          <w:sz w:val="22"/>
          <w:szCs w:val="22"/>
        </w:rPr>
        <w:t xml:space="preserve">was </w:t>
      </w:r>
      <w:r w:rsidRPr="005B5574">
        <w:rPr>
          <w:rFonts w:ascii="Calibri" w:hAnsi="Calibri"/>
          <w:sz w:val="22"/>
          <w:szCs w:val="22"/>
        </w:rPr>
        <w:t>included in the model. The resulting population balance model facilitate the scale-up of wet milling processes from lab to pilot plant.</w:t>
      </w:r>
    </w:p>
    <w:p w14:paraId="100EDAF8" w14:textId="6F2AF9A9" w:rsidR="005B5574" w:rsidRPr="0089107A" w:rsidRDefault="005B5574" w:rsidP="005B5574">
      <w:pPr>
        <w:jc w:val="both"/>
        <w:rPr>
          <w:rFonts w:asciiTheme="minorHAnsi" w:hAnsiTheme="minorHAnsi"/>
          <w:sz w:val="18"/>
          <w:szCs w:val="22"/>
        </w:rPr>
      </w:pPr>
      <w:r>
        <w:rPr>
          <w:rFonts w:ascii="Calibri" w:hAnsi="Calibri"/>
          <w:sz w:val="22"/>
          <w:szCs w:val="22"/>
        </w:rPr>
        <w:t xml:space="preserve">Moreover, significant part of work </w:t>
      </w:r>
      <w:r w:rsidR="00C06EF1">
        <w:rPr>
          <w:rFonts w:ascii="Calibri" w:hAnsi="Calibri"/>
          <w:sz w:val="22"/>
          <w:szCs w:val="22"/>
        </w:rPr>
        <w:t>is devoted to CFD-simulation and opportunity the scale-up of crystallization process from lab to pilot plan and determination of influence of basic input parameters like: type of crystallization, impellers type, mode of mixing etc.</w:t>
      </w:r>
    </w:p>
    <w:p w14:paraId="1474CABF" w14:textId="77777777" w:rsidR="004F3B22" w:rsidRPr="006C1EA2" w:rsidRDefault="004F3B22" w:rsidP="004F3B22">
      <w:pPr>
        <w:jc w:val="both"/>
        <w:rPr>
          <w:rFonts w:ascii="Calibri" w:hAnsi="Calibri"/>
          <w:b/>
        </w:rPr>
      </w:pPr>
      <w:r w:rsidRPr="006C1EA2">
        <w:rPr>
          <w:rFonts w:ascii="Calibri" w:hAnsi="Calibri"/>
          <w:b/>
        </w:rPr>
        <w:t>References:</w:t>
      </w:r>
    </w:p>
    <w:p w14:paraId="76E529D7" w14:textId="2E6A2241" w:rsidR="005B5574" w:rsidRPr="00C553DC" w:rsidRDefault="005B5574" w:rsidP="005B5574">
      <w:pPr>
        <w:autoSpaceDE w:val="0"/>
        <w:autoSpaceDN w:val="0"/>
        <w:adjustRightInd w:val="0"/>
        <w:rPr>
          <w:rFonts w:asciiTheme="minorHAnsi" w:hAnsiTheme="minorHAnsi" w:cs="Arial"/>
          <w:sz w:val="18"/>
          <w:szCs w:val="18"/>
          <w:lang w:eastAsia="de-AT"/>
        </w:rPr>
      </w:pPr>
      <w:r w:rsidRPr="00C553DC">
        <w:rPr>
          <w:rFonts w:asciiTheme="minorHAnsi" w:hAnsiTheme="minorHAnsi"/>
          <w:sz w:val="18"/>
          <w:szCs w:val="18"/>
        </w:rPr>
        <w:t>[1]</w:t>
      </w:r>
      <w:r w:rsidRPr="00C553DC">
        <w:rPr>
          <w:rFonts w:asciiTheme="minorHAnsi" w:hAnsiTheme="minorHAnsi" w:cs="Arial"/>
          <w:sz w:val="18"/>
          <w:szCs w:val="18"/>
          <w:lang w:eastAsia="de-AT"/>
        </w:rPr>
        <w:t xml:space="preserve"> Stadler, R, Polke R, Schwedes J., Vock F., </w:t>
      </w:r>
      <w:r w:rsidRPr="00C553DC">
        <w:rPr>
          <w:rFonts w:asciiTheme="minorHAnsi" w:hAnsiTheme="minorHAnsi" w:cs="Arial"/>
          <w:i/>
          <w:iCs/>
          <w:sz w:val="18"/>
          <w:szCs w:val="18"/>
          <w:lang w:eastAsia="de-AT"/>
        </w:rPr>
        <w:t xml:space="preserve">Chem-Ing-Tech </w:t>
      </w:r>
      <w:r w:rsidRPr="00C553DC">
        <w:rPr>
          <w:rFonts w:asciiTheme="minorHAnsi" w:hAnsiTheme="minorHAnsi" w:cs="Arial"/>
          <w:b/>
          <w:bCs/>
          <w:sz w:val="18"/>
          <w:szCs w:val="18"/>
          <w:lang w:eastAsia="de-AT"/>
        </w:rPr>
        <w:t xml:space="preserve">62 </w:t>
      </w:r>
      <w:r w:rsidRPr="00C553DC">
        <w:rPr>
          <w:rFonts w:asciiTheme="minorHAnsi" w:hAnsiTheme="minorHAnsi" w:cs="Arial"/>
          <w:sz w:val="18"/>
          <w:szCs w:val="18"/>
          <w:lang w:eastAsia="de-AT"/>
        </w:rPr>
        <w:t>(1990) 907-915.</w:t>
      </w:r>
    </w:p>
    <w:p w14:paraId="50830182" w14:textId="2DFDFBB0" w:rsidR="005B5574" w:rsidRPr="00C553DC" w:rsidRDefault="005B5574" w:rsidP="005B5574">
      <w:pPr>
        <w:autoSpaceDE w:val="0"/>
        <w:autoSpaceDN w:val="0"/>
        <w:adjustRightInd w:val="0"/>
        <w:rPr>
          <w:rFonts w:asciiTheme="minorHAnsi" w:hAnsiTheme="minorHAnsi" w:cs="Arial"/>
          <w:sz w:val="18"/>
          <w:szCs w:val="18"/>
          <w:lang w:eastAsia="de-AT"/>
        </w:rPr>
      </w:pPr>
      <w:r w:rsidRPr="00C553DC">
        <w:rPr>
          <w:rFonts w:asciiTheme="minorHAnsi" w:hAnsiTheme="minorHAnsi" w:cs="Arial"/>
          <w:sz w:val="18"/>
          <w:szCs w:val="18"/>
          <w:lang w:eastAsia="de-AT"/>
        </w:rPr>
        <w:t xml:space="preserve">[2] Luciani C.V., Conder E.W., Seibert K.D., </w:t>
      </w:r>
      <w:r w:rsidRPr="00C553DC">
        <w:rPr>
          <w:rFonts w:asciiTheme="minorHAnsi" w:hAnsiTheme="minorHAnsi" w:cs="Arial"/>
          <w:i/>
          <w:iCs/>
          <w:sz w:val="18"/>
          <w:szCs w:val="18"/>
          <w:lang w:eastAsia="de-AT"/>
        </w:rPr>
        <w:t xml:space="preserve">Org. Process Res. Dev. </w:t>
      </w:r>
      <w:r w:rsidRPr="00C553DC">
        <w:rPr>
          <w:rFonts w:asciiTheme="minorHAnsi" w:hAnsiTheme="minorHAnsi" w:cs="Arial"/>
          <w:b/>
          <w:bCs/>
          <w:sz w:val="18"/>
          <w:szCs w:val="18"/>
          <w:lang w:eastAsia="de-AT"/>
        </w:rPr>
        <w:t xml:space="preserve">19 </w:t>
      </w:r>
      <w:r w:rsidRPr="00C553DC">
        <w:rPr>
          <w:rFonts w:asciiTheme="minorHAnsi" w:hAnsiTheme="minorHAnsi" w:cs="Arial"/>
          <w:sz w:val="18"/>
          <w:szCs w:val="18"/>
          <w:lang w:eastAsia="de-AT"/>
        </w:rPr>
        <w:t>(2015) 582-589.</w:t>
      </w:r>
    </w:p>
    <w:p w14:paraId="4CB8A2C5" w14:textId="37BED124" w:rsidR="001B72B8" w:rsidRPr="005B5574" w:rsidRDefault="005B5574" w:rsidP="005B5574">
      <w:pPr>
        <w:widowControl w:val="0"/>
        <w:autoSpaceDE w:val="0"/>
        <w:autoSpaceDN w:val="0"/>
        <w:adjustRightInd w:val="0"/>
        <w:spacing w:after="240"/>
        <w:rPr>
          <w:rFonts w:asciiTheme="minorHAnsi" w:hAnsiTheme="minorHAnsi"/>
          <w:sz w:val="18"/>
          <w:szCs w:val="18"/>
        </w:rPr>
      </w:pPr>
      <w:r w:rsidRPr="005B5574">
        <w:rPr>
          <w:rFonts w:asciiTheme="minorHAnsi" w:hAnsiTheme="minorHAnsi" w:cs="Arial"/>
          <w:sz w:val="18"/>
          <w:szCs w:val="18"/>
          <w:lang w:eastAsia="de-AT"/>
        </w:rPr>
        <w:t xml:space="preserve">[3] Juhnke M., John E., </w:t>
      </w:r>
      <w:r w:rsidRPr="005B5574">
        <w:rPr>
          <w:rFonts w:asciiTheme="minorHAnsi" w:hAnsiTheme="minorHAnsi" w:cs="Arial"/>
          <w:i/>
          <w:iCs/>
          <w:sz w:val="18"/>
          <w:szCs w:val="18"/>
          <w:lang w:eastAsia="de-AT"/>
        </w:rPr>
        <w:t xml:space="preserve">Chem. Eng. Technol. </w:t>
      </w:r>
      <w:r w:rsidRPr="005B5574">
        <w:rPr>
          <w:rFonts w:asciiTheme="minorHAnsi" w:hAnsiTheme="minorHAnsi" w:cs="Arial"/>
          <w:b/>
          <w:bCs/>
          <w:sz w:val="18"/>
          <w:szCs w:val="18"/>
          <w:lang w:eastAsia="de-AT"/>
        </w:rPr>
        <w:t xml:space="preserve">37 </w:t>
      </w:r>
      <w:r w:rsidRPr="005B5574">
        <w:rPr>
          <w:rFonts w:asciiTheme="minorHAnsi" w:hAnsiTheme="minorHAnsi" w:cs="Arial"/>
          <w:sz w:val="18"/>
          <w:szCs w:val="18"/>
          <w:lang w:eastAsia="de-AT"/>
        </w:rPr>
        <w:t>(2014) 757-764.</w:t>
      </w:r>
    </w:p>
    <w:tbl>
      <w:tblPr>
        <w:tblW w:w="0" w:type="auto"/>
        <w:tblLook w:val="00A0" w:firstRow="1" w:lastRow="0" w:firstColumn="1" w:lastColumn="0" w:noHBand="0" w:noVBand="0"/>
      </w:tblPr>
      <w:tblGrid>
        <w:gridCol w:w="1620"/>
        <w:gridCol w:w="6698"/>
      </w:tblGrid>
      <w:tr w:rsidR="000E27FB" w:rsidRPr="00DB665E" w14:paraId="0FF045C0" w14:textId="77777777" w:rsidTr="008306CD">
        <w:tc>
          <w:tcPr>
            <w:tcW w:w="1620" w:type="dxa"/>
            <w:vAlign w:val="center"/>
          </w:tcPr>
          <w:p w14:paraId="3BDF6A62" w14:textId="4F8AD719" w:rsidR="000E27FB" w:rsidRPr="00DB665E" w:rsidRDefault="00C553DC" w:rsidP="006C1EA2">
            <w:pPr>
              <w:rPr>
                <w:rFonts w:ascii="Calibri" w:hAnsi="Calibri"/>
              </w:rPr>
            </w:pPr>
            <w:r>
              <w:rPr>
                <w:rFonts w:ascii="Times New Roman" w:hAnsi="Times New Roman"/>
                <w:noProof/>
                <w:lang w:val="fr-FR" w:eastAsia="fr-FR"/>
              </w:rPr>
              <w:drawing>
                <wp:inline distT="0" distB="0" distL="0" distR="0" wp14:anchorId="1C6AC4C8" wp14:editId="352FDE33">
                  <wp:extent cx="865414" cy="1270319"/>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аватарка.jpg"/>
                          <pic:cNvPicPr/>
                        </pic:nvPicPr>
                        <pic:blipFill>
                          <a:blip r:embed="rId8">
                            <a:extLst>
                              <a:ext uri="{28A0092B-C50C-407E-A947-70E740481C1C}">
                                <a14:useLocalDpi xmlns:a14="http://schemas.microsoft.com/office/drawing/2010/main" val="0"/>
                              </a:ext>
                            </a:extLst>
                          </a:blip>
                          <a:stretch>
                            <a:fillRect/>
                          </a:stretch>
                        </pic:blipFill>
                        <pic:spPr>
                          <a:xfrm>
                            <a:off x="0" y="0"/>
                            <a:ext cx="898916" cy="1319496"/>
                          </a:xfrm>
                          <a:prstGeom prst="rect">
                            <a:avLst/>
                          </a:prstGeom>
                        </pic:spPr>
                      </pic:pic>
                    </a:graphicData>
                  </a:graphic>
                </wp:inline>
              </w:drawing>
            </w:r>
          </w:p>
        </w:tc>
        <w:tc>
          <w:tcPr>
            <w:tcW w:w="6698" w:type="dxa"/>
            <w:vAlign w:val="bottom"/>
          </w:tcPr>
          <w:p w14:paraId="050114A9" w14:textId="0D2BFEDA" w:rsidR="000E27FB" w:rsidRPr="00C553DC" w:rsidRDefault="000E27FB" w:rsidP="006C1EA2">
            <w:pPr>
              <w:rPr>
                <w:rFonts w:ascii="Calibri" w:hAnsi="Calibri"/>
                <w:b/>
                <w:sz w:val="20"/>
                <w:szCs w:val="20"/>
              </w:rPr>
            </w:pPr>
            <w:r w:rsidRPr="00DB665E">
              <w:rPr>
                <w:rFonts w:ascii="Calibri" w:hAnsi="Calibri"/>
                <w:b/>
                <w:sz w:val="20"/>
                <w:szCs w:val="20"/>
              </w:rPr>
              <w:t xml:space="preserve">CV: </w:t>
            </w:r>
            <w:r w:rsidR="008306CD">
              <w:rPr>
                <w:rFonts w:ascii="Calibri" w:hAnsi="Calibri"/>
                <w:b/>
                <w:sz w:val="20"/>
                <w:szCs w:val="20"/>
              </w:rPr>
              <w:t>M.Sc.</w:t>
            </w:r>
            <w:r w:rsidR="00C553DC">
              <w:rPr>
                <w:rFonts w:ascii="Calibri" w:hAnsi="Calibri"/>
                <w:b/>
                <w:sz w:val="20"/>
                <w:szCs w:val="20"/>
              </w:rPr>
              <w:t xml:space="preserve"> Vladimir Gorbachev</w:t>
            </w:r>
          </w:p>
          <w:p w14:paraId="433CD626" w14:textId="605F04BF" w:rsidR="00BB43F0" w:rsidRPr="00DB665E" w:rsidRDefault="006C551A" w:rsidP="008306CD">
            <w:pPr>
              <w:jc w:val="both"/>
              <w:rPr>
                <w:rFonts w:ascii="Calibri" w:hAnsi="Calibri"/>
                <w:sz w:val="20"/>
                <w:szCs w:val="20"/>
              </w:rPr>
            </w:pPr>
            <w:r w:rsidRPr="006C551A">
              <w:rPr>
                <w:rFonts w:ascii="Calibri" w:hAnsi="Calibri"/>
                <w:sz w:val="20"/>
                <w:szCs w:val="20"/>
              </w:rPr>
              <w:t>Born in 199</w:t>
            </w:r>
            <w:r w:rsidR="00C06EF1">
              <w:rPr>
                <w:rFonts w:ascii="Calibri" w:hAnsi="Calibri"/>
                <w:sz w:val="20"/>
                <w:szCs w:val="20"/>
              </w:rPr>
              <w:t>1</w:t>
            </w:r>
            <w:r w:rsidRPr="006C551A">
              <w:rPr>
                <w:rFonts w:ascii="Calibri" w:hAnsi="Calibri"/>
                <w:sz w:val="20"/>
                <w:szCs w:val="20"/>
              </w:rPr>
              <w:t xml:space="preserve"> in </w:t>
            </w:r>
            <w:r w:rsidR="00C06EF1">
              <w:rPr>
                <w:rFonts w:ascii="Calibri" w:hAnsi="Calibri"/>
                <w:sz w:val="20"/>
                <w:szCs w:val="20"/>
              </w:rPr>
              <w:t>Kishinev</w:t>
            </w:r>
            <w:r w:rsidRPr="006C551A">
              <w:rPr>
                <w:rFonts w:ascii="Calibri" w:hAnsi="Calibri"/>
                <w:sz w:val="20"/>
                <w:szCs w:val="20"/>
              </w:rPr>
              <w:t xml:space="preserve">, </w:t>
            </w:r>
            <w:r w:rsidR="00C06EF1">
              <w:rPr>
                <w:rFonts w:ascii="Calibri" w:hAnsi="Calibri"/>
                <w:sz w:val="20"/>
                <w:szCs w:val="20"/>
              </w:rPr>
              <w:t>USSR.</w:t>
            </w:r>
            <w:r w:rsidRPr="006C551A">
              <w:rPr>
                <w:rFonts w:ascii="Calibri" w:hAnsi="Calibri"/>
                <w:sz w:val="20"/>
                <w:szCs w:val="20"/>
              </w:rPr>
              <w:t xml:space="preserve"> </w:t>
            </w:r>
            <w:r w:rsidR="00C06EF1">
              <w:rPr>
                <w:rFonts w:ascii="Calibri" w:hAnsi="Calibri"/>
                <w:sz w:val="20"/>
                <w:szCs w:val="20"/>
              </w:rPr>
              <w:t>Vladimir Gorbachev</w:t>
            </w:r>
            <w:r w:rsidRPr="006C551A">
              <w:rPr>
                <w:rFonts w:ascii="Calibri" w:hAnsi="Calibri"/>
                <w:sz w:val="20"/>
                <w:szCs w:val="20"/>
              </w:rPr>
              <w:t xml:space="preserve"> </w:t>
            </w:r>
            <w:bookmarkStart w:id="0" w:name="_GoBack"/>
            <w:r w:rsidRPr="006C551A">
              <w:rPr>
                <w:rFonts w:ascii="Calibri" w:hAnsi="Calibri"/>
                <w:sz w:val="20"/>
                <w:szCs w:val="20"/>
              </w:rPr>
              <w:t xml:space="preserve">graduated </w:t>
            </w:r>
            <w:r w:rsidR="00C553DC">
              <w:rPr>
                <w:rFonts w:ascii="Calibri" w:hAnsi="Calibri"/>
                <w:sz w:val="20"/>
                <w:szCs w:val="20"/>
              </w:rPr>
              <w:t>Volgograd State Technical University</w:t>
            </w:r>
            <w:r w:rsidR="00C553DC" w:rsidRPr="006C551A">
              <w:rPr>
                <w:rFonts w:ascii="Calibri" w:hAnsi="Calibri"/>
                <w:sz w:val="20"/>
                <w:szCs w:val="20"/>
              </w:rPr>
              <w:t xml:space="preserve"> (</w:t>
            </w:r>
            <w:r w:rsidR="00C553DC">
              <w:rPr>
                <w:rFonts w:ascii="Calibri" w:hAnsi="Calibri"/>
                <w:sz w:val="20"/>
                <w:szCs w:val="20"/>
              </w:rPr>
              <w:t>VSTU</w:t>
            </w:r>
            <w:r w:rsidR="00C553DC" w:rsidRPr="006C551A">
              <w:rPr>
                <w:rFonts w:ascii="Calibri" w:hAnsi="Calibri"/>
                <w:sz w:val="20"/>
                <w:szCs w:val="20"/>
              </w:rPr>
              <w:t>)</w:t>
            </w:r>
            <w:bookmarkEnd w:id="0"/>
            <w:r w:rsidR="00C553DC">
              <w:rPr>
                <w:rFonts w:ascii="Calibri" w:hAnsi="Calibri"/>
                <w:sz w:val="20"/>
                <w:szCs w:val="20"/>
              </w:rPr>
              <w:t xml:space="preserve"> </w:t>
            </w:r>
            <w:r w:rsidRPr="006C551A">
              <w:rPr>
                <w:rFonts w:ascii="Calibri" w:hAnsi="Calibri"/>
                <w:sz w:val="20"/>
                <w:szCs w:val="20"/>
              </w:rPr>
              <w:t xml:space="preserve">with a </w:t>
            </w:r>
            <w:r w:rsidR="008306CD" w:rsidRPr="008306CD">
              <w:rPr>
                <w:rFonts w:ascii="Calibri" w:hAnsi="Calibri"/>
                <w:sz w:val="20"/>
                <w:szCs w:val="20"/>
              </w:rPr>
              <w:t>«</w:t>
            </w:r>
            <w:r w:rsidR="00C06EF1">
              <w:rPr>
                <w:rFonts w:ascii="Calibri" w:hAnsi="Calibri"/>
                <w:sz w:val="20"/>
                <w:szCs w:val="20"/>
              </w:rPr>
              <w:t xml:space="preserve">Chemical </w:t>
            </w:r>
            <w:r w:rsidR="00D12DED">
              <w:rPr>
                <w:rFonts w:ascii="Calibri" w:hAnsi="Calibri"/>
                <w:sz w:val="20"/>
                <w:szCs w:val="20"/>
              </w:rPr>
              <w:t>Engineering</w:t>
            </w:r>
            <w:r w:rsidR="00C06EF1">
              <w:rPr>
                <w:rFonts w:ascii="Calibri" w:hAnsi="Calibri"/>
                <w:sz w:val="20"/>
                <w:szCs w:val="20"/>
              </w:rPr>
              <w:t xml:space="preserve"> and Biotechnology</w:t>
            </w:r>
            <w:r w:rsidR="008306CD" w:rsidRPr="008306CD">
              <w:rPr>
                <w:rFonts w:ascii="Calibri" w:hAnsi="Calibri"/>
                <w:sz w:val="20"/>
                <w:szCs w:val="20"/>
              </w:rPr>
              <w:t>»</w:t>
            </w:r>
            <w:r w:rsidR="00D12DED">
              <w:rPr>
                <w:rFonts w:ascii="Calibri" w:hAnsi="Calibri"/>
                <w:sz w:val="20"/>
                <w:szCs w:val="20"/>
              </w:rPr>
              <w:t xml:space="preserve"> </w:t>
            </w:r>
            <w:r w:rsidR="00C553DC">
              <w:rPr>
                <w:rFonts w:ascii="Calibri" w:hAnsi="Calibri"/>
                <w:sz w:val="20"/>
                <w:szCs w:val="20"/>
              </w:rPr>
              <w:t xml:space="preserve">(BSc), </w:t>
            </w:r>
            <w:r w:rsidR="008306CD">
              <w:rPr>
                <w:rFonts w:ascii="Calibri" w:hAnsi="Calibri"/>
                <w:sz w:val="20"/>
                <w:szCs w:val="20"/>
              </w:rPr>
              <w:t xml:space="preserve">and </w:t>
            </w:r>
            <w:r w:rsidR="008306CD" w:rsidRPr="008306CD">
              <w:rPr>
                <w:rFonts w:ascii="Calibri" w:hAnsi="Calibri"/>
                <w:sz w:val="20"/>
                <w:szCs w:val="20"/>
              </w:rPr>
              <w:t>«</w:t>
            </w:r>
            <w:r w:rsidR="008306CD">
              <w:rPr>
                <w:rFonts w:ascii="Calibri" w:hAnsi="Calibri"/>
                <w:sz w:val="20"/>
                <w:szCs w:val="20"/>
              </w:rPr>
              <w:t>C</w:t>
            </w:r>
            <w:r w:rsidR="008306CD" w:rsidRPr="008306CD">
              <w:rPr>
                <w:rFonts w:ascii="Calibri" w:hAnsi="Calibri"/>
                <w:sz w:val="20"/>
                <w:szCs w:val="20"/>
              </w:rPr>
              <w:t>hemistry and technology of basic organic and petrochemical synthesis products»</w:t>
            </w:r>
            <w:r w:rsidR="008306CD">
              <w:rPr>
                <w:rFonts w:ascii="Calibri" w:hAnsi="Calibri"/>
                <w:sz w:val="20"/>
                <w:szCs w:val="20"/>
              </w:rPr>
              <w:t xml:space="preserve"> (MSc) </w:t>
            </w:r>
            <w:r w:rsidR="00C553DC">
              <w:rPr>
                <w:rFonts w:ascii="Calibri" w:hAnsi="Calibri"/>
                <w:sz w:val="20"/>
                <w:szCs w:val="20"/>
              </w:rPr>
              <w:t>in 2012, and in 2014 respectively</w:t>
            </w:r>
            <w:r w:rsidRPr="006C551A">
              <w:rPr>
                <w:rFonts w:ascii="Calibri" w:hAnsi="Calibri"/>
                <w:sz w:val="20"/>
                <w:szCs w:val="20"/>
              </w:rPr>
              <w:t>.</w:t>
            </w:r>
            <w:r w:rsidR="008306CD">
              <w:rPr>
                <w:rFonts w:ascii="Calibri" w:hAnsi="Calibri"/>
                <w:sz w:val="20"/>
                <w:szCs w:val="20"/>
              </w:rPr>
              <w:t xml:space="preserve"> Since Oct 2015 until May 2017 worked as Engineer in Lomonosov Moscow State University. His scientific research project is synthesis 4,4-dichlorine-1,2-diazabutadienes-1,3 and 2-</w:t>
            </w:r>
            <w:r w:rsidR="008306CD" w:rsidRPr="008306CD">
              <w:rPr>
                <w:rFonts w:ascii="Calibri" w:hAnsi="Calibri"/>
                <w:i/>
                <w:sz w:val="20"/>
                <w:szCs w:val="20"/>
              </w:rPr>
              <w:t>H</w:t>
            </w:r>
            <w:r w:rsidR="008306CD">
              <w:rPr>
                <w:rFonts w:ascii="Calibri" w:hAnsi="Calibri"/>
                <w:sz w:val="20"/>
                <w:szCs w:val="20"/>
              </w:rPr>
              <w:t>-1,2,3-triazoles.</w:t>
            </w:r>
            <w:r w:rsidR="00C553DC">
              <w:rPr>
                <w:rFonts w:ascii="Calibri" w:hAnsi="Calibri"/>
                <w:sz w:val="20"/>
                <w:szCs w:val="20"/>
              </w:rPr>
              <w:t xml:space="preserve"> Now he is participating at Next Generation Scientists-2017 by Novartis Pharma AG in Basel, Switzerland. </w:t>
            </w:r>
          </w:p>
        </w:tc>
      </w:tr>
    </w:tbl>
    <w:p w14:paraId="450EDB3F" w14:textId="6C70189A" w:rsidR="00C553DC" w:rsidRDefault="00C553DC" w:rsidP="00C553DC">
      <w:pPr>
        <w:jc w:val="both"/>
        <w:rPr>
          <w:rFonts w:ascii="Times New Roman" w:hAnsi="Times New Roman"/>
        </w:rPr>
      </w:pPr>
    </w:p>
    <w:sectPr w:rsidR="00C553DC" w:rsidSect="00077441">
      <w:headerReference w:type="default" r:id="rId9"/>
      <w:pgSz w:w="11900" w:h="16840"/>
      <w:pgMar w:top="2268" w:right="1701" w:bottom="1134" w:left="1701" w:header="1134" w:footer="113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D2162" w14:textId="77777777" w:rsidR="003D6A26" w:rsidRDefault="003D6A26" w:rsidP="00617DCB">
      <w:r>
        <w:separator/>
      </w:r>
    </w:p>
  </w:endnote>
  <w:endnote w:type="continuationSeparator" w:id="0">
    <w:p w14:paraId="01937A1C" w14:textId="77777777" w:rsidR="003D6A26" w:rsidRDefault="003D6A26" w:rsidP="0061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7D362" w14:textId="77777777" w:rsidR="003D6A26" w:rsidRDefault="003D6A26" w:rsidP="00617DCB">
      <w:r>
        <w:separator/>
      </w:r>
    </w:p>
  </w:footnote>
  <w:footnote w:type="continuationSeparator" w:id="0">
    <w:p w14:paraId="35580F64" w14:textId="77777777" w:rsidR="003D6A26" w:rsidRDefault="003D6A26" w:rsidP="00617D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1B7C1" w14:textId="1119C2DD" w:rsidR="001B72B8" w:rsidRPr="008D73DF" w:rsidRDefault="00C06EF1" w:rsidP="00617DCB">
    <w:pPr>
      <w:widowControl w:val="0"/>
      <w:autoSpaceDE w:val="0"/>
      <w:autoSpaceDN w:val="0"/>
      <w:adjustRightInd w:val="0"/>
      <w:rPr>
        <w:rFonts w:ascii="Calibri" w:hAnsi="Calibri" w:cs="Arial"/>
        <w:b/>
        <w:sz w:val="22"/>
        <w:szCs w:val="22"/>
        <w:lang w:val="fr-FR"/>
      </w:rPr>
    </w:pPr>
    <w:r>
      <w:rPr>
        <w:noProof/>
        <w:lang w:val="fr-FR" w:eastAsia="fr-FR"/>
      </w:rPr>
      <w:drawing>
        <wp:anchor distT="0" distB="0" distL="114300" distR="114300" simplePos="0" relativeHeight="251659264" behindDoc="0" locked="0" layoutInCell="1" allowOverlap="1" wp14:anchorId="5200F103" wp14:editId="3E8861B9">
          <wp:simplePos x="0" y="0"/>
          <wp:positionH relativeFrom="column">
            <wp:posOffset>4114800</wp:posOffset>
          </wp:positionH>
          <wp:positionV relativeFrom="paragraph">
            <wp:posOffset>34290</wp:posOffset>
          </wp:positionV>
          <wp:extent cx="1260475" cy="445770"/>
          <wp:effectExtent l="0" t="0" r="0" b="0"/>
          <wp:wrapNone/>
          <wp:docPr id="3" name="Picture 3" descr="logo-EPFL-Valais-Wal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PFL-Valais-Wall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445770"/>
                  </a:xfrm>
                  <a:prstGeom prst="rect">
                    <a:avLst/>
                  </a:prstGeom>
                  <a:noFill/>
                </pic:spPr>
              </pic:pic>
            </a:graphicData>
          </a:graphic>
          <wp14:sizeRelH relativeFrom="page">
            <wp14:pctWidth>0</wp14:pctWidth>
          </wp14:sizeRelH>
          <wp14:sizeRelV relativeFrom="page">
            <wp14:pctHeight>0</wp14:pctHeight>
          </wp14:sizeRelV>
        </wp:anchor>
      </w:drawing>
    </w:r>
    <w:r w:rsidR="001B72B8" w:rsidRPr="008D73DF">
      <w:rPr>
        <w:rFonts w:ascii="Calibri" w:hAnsi="Calibri" w:cs="Arial"/>
        <w:b/>
        <w:sz w:val="22"/>
        <w:szCs w:val="22"/>
        <w:lang w:val="fr-FR"/>
      </w:rPr>
      <w:t>École polytechnique fédérale de Lausanne (EPFL) Valais/Wallis</w:t>
    </w:r>
  </w:p>
  <w:p w14:paraId="06D35C9B" w14:textId="626119BB" w:rsidR="001B72B8" w:rsidRPr="00617DCB" w:rsidRDefault="001B72B8" w:rsidP="00617DCB">
    <w:pPr>
      <w:widowControl w:val="0"/>
      <w:autoSpaceDE w:val="0"/>
      <w:autoSpaceDN w:val="0"/>
      <w:adjustRightInd w:val="0"/>
      <w:rPr>
        <w:rFonts w:ascii="Calibri" w:hAnsi="Calibri" w:cs="Arial"/>
        <w:sz w:val="22"/>
        <w:szCs w:val="22"/>
      </w:rPr>
    </w:pPr>
    <w:r w:rsidRPr="00617DCB">
      <w:rPr>
        <w:rFonts w:ascii="Calibri" w:hAnsi="Calibri" w:cs="Arial"/>
        <w:sz w:val="22"/>
        <w:szCs w:val="22"/>
      </w:rPr>
      <w:t>Institute of Chemical Sciences and Engineering (ISIC)</w:t>
    </w:r>
  </w:p>
  <w:p w14:paraId="75945297" w14:textId="2F9AF2E1" w:rsidR="001B72B8" w:rsidRPr="00617DCB" w:rsidRDefault="001B72B8" w:rsidP="00617DCB">
    <w:pPr>
      <w:widowControl w:val="0"/>
      <w:autoSpaceDE w:val="0"/>
      <w:autoSpaceDN w:val="0"/>
      <w:adjustRightInd w:val="0"/>
      <w:rPr>
        <w:rFonts w:ascii="Calibri" w:hAnsi="Calibri" w:cs="Arial"/>
        <w:sz w:val="22"/>
        <w:szCs w:val="22"/>
      </w:rPr>
    </w:pPr>
    <w:r w:rsidRPr="00617DCB">
      <w:rPr>
        <w:rFonts w:ascii="Calibri" w:hAnsi="Calibri" w:cs="Arial"/>
        <w:sz w:val="22"/>
        <w:szCs w:val="22"/>
      </w:rPr>
      <w:t>Basic Science Faculty (SB)</w:t>
    </w:r>
  </w:p>
  <w:p w14:paraId="5631521B" w14:textId="1C5EBFFC" w:rsidR="001B72B8" w:rsidRPr="00617DCB" w:rsidRDefault="001B72B8" w:rsidP="00617DCB">
    <w:pPr>
      <w:widowControl w:val="0"/>
      <w:autoSpaceDE w:val="0"/>
      <w:autoSpaceDN w:val="0"/>
      <w:adjustRightInd w:val="0"/>
      <w:rPr>
        <w:rFonts w:ascii="Calibri" w:hAnsi="Calibri" w:cs="Arial"/>
        <w:sz w:val="22"/>
        <w:szCs w:val="22"/>
      </w:rPr>
    </w:pPr>
    <w:r w:rsidRPr="00617DCB">
      <w:rPr>
        <w:rFonts w:ascii="Calibri" w:hAnsi="Calibri" w:cs="Arial"/>
        <w:sz w:val="22"/>
        <w:szCs w:val="22"/>
      </w:rPr>
      <w:t>Energypolis</w:t>
    </w:r>
    <w:r>
      <w:rPr>
        <w:rFonts w:ascii="Calibri" w:hAnsi="Calibri" w:cs="Arial"/>
        <w:sz w:val="22"/>
        <w:szCs w:val="22"/>
      </w:rPr>
      <w:t xml:space="preserve">, </w:t>
    </w:r>
    <w:r w:rsidRPr="00617DCB">
      <w:rPr>
        <w:rFonts w:ascii="Calibri" w:hAnsi="Calibri" w:cs="Arial"/>
        <w:sz w:val="22"/>
        <w:szCs w:val="22"/>
      </w:rPr>
      <w:t>Rue de l’Industrie 17</w:t>
    </w:r>
    <w:r>
      <w:rPr>
        <w:rFonts w:ascii="Calibri" w:hAnsi="Calibri" w:cs="Arial"/>
        <w:sz w:val="22"/>
        <w:szCs w:val="22"/>
      </w:rPr>
      <w:t xml:space="preserve">, </w:t>
    </w:r>
    <w:r w:rsidRPr="00617DCB">
      <w:rPr>
        <w:rFonts w:ascii="Calibri" w:hAnsi="Calibri" w:cs="Arial"/>
        <w:sz w:val="22"/>
        <w:szCs w:val="22"/>
      </w:rPr>
      <w:t>CH-1950 Sion, Switzerland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2652"/>
    <w:multiLevelType w:val="multilevel"/>
    <w:tmpl w:val="ACAC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CB"/>
    <w:rsid w:val="00077441"/>
    <w:rsid w:val="000A2E0C"/>
    <w:rsid w:val="000C38C2"/>
    <w:rsid w:val="000E27FB"/>
    <w:rsid w:val="000E2F7D"/>
    <w:rsid w:val="00116E1E"/>
    <w:rsid w:val="00132D07"/>
    <w:rsid w:val="00141E33"/>
    <w:rsid w:val="00194CBB"/>
    <w:rsid w:val="001B72B8"/>
    <w:rsid w:val="002310CD"/>
    <w:rsid w:val="002619E2"/>
    <w:rsid w:val="0029350E"/>
    <w:rsid w:val="002A34E7"/>
    <w:rsid w:val="00306297"/>
    <w:rsid w:val="00376100"/>
    <w:rsid w:val="003D6A26"/>
    <w:rsid w:val="00451CCF"/>
    <w:rsid w:val="00461B6D"/>
    <w:rsid w:val="00491D47"/>
    <w:rsid w:val="004F3B22"/>
    <w:rsid w:val="005121F4"/>
    <w:rsid w:val="005579C5"/>
    <w:rsid w:val="005B5574"/>
    <w:rsid w:val="00617DCB"/>
    <w:rsid w:val="006833FD"/>
    <w:rsid w:val="006C1EA2"/>
    <w:rsid w:val="006C551A"/>
    <w:rsid w:val="006C6CD5"/>
    <w:rsid w:val="00722389"/>
    <w:rsid w:val="0076760D"/>
    <w:rsid w:val="00782E07"/>
    <w:rsid w:val="00800889"/>
    <w:rsid w:val="008306CD"/>
    <w:rsid w:val="0089107A"/>
    <w:rsid w:val="008D73DF"/>
    <w:rsid w:val="008E4123"/>
    <w:rsid w:val="00922905"/>
    <w:rsid w:val="00980E10"/>
    <w:rsid w:val="00AB6838"/>
    <w:rsid w:val="00AF3F56"/>
    <w:rsid w:val="00B22E67"/>
    <w:rsid w:val="00B57E46"/>
    <w:rsid w:val="00BB43F0"/>
    <w:rsid w:val="00BE0771"/>
    <w:rsid w:val="00C06EF1"/>
    <w:rsid w:val="00C1578A"/>
    <w:rsid w:val="00C4388C"/>
    <w:rsid w:val="00C52793"/>
    <w:rsid w:val="00C553DC"/>
    <w:rsid w:val="00C64C1A"/>
    <w:rsid w:val="00C74BE1"/>
    <w:rsid w:val="00C7641D"/>
    <w:rsid w:val="00CA73AE"/>
    <w:rsid w:val="00CB0E4C"/>
    <w:rsid w:val="00D12DED"/>
    <w:rsid w:val="00D654F3"/>
    <w:rsid w:val="00D876DD"/>
    <w:rsid w:val="00DB06F2"/>
    <w:rsid w:val="00DB42BA"/>
    <w:rsid w:val="00DB665E"/>
    <w:rsid w:val="00EC1F8C"/>
    <w:rsid w:val="00F339F0"/>
    <w:rsid w:val="00F76E22"/>
    <w:rsid w:val="00F85B80"/>
  </w:rsids>
  <m:mathPr>
    <m:mathFont m:val="Cambria Math"/>
    <m:brkBin m:val="before"/>
    <m:brkBinSub m:val="--"/>
    <m:smallFrac m:val="0"/>
    <m:dispDef/>
    <m:lMargin m:val="0"/>
    <m:rMargin m:val="0"/>
    <m:defJc m:val="centerGroup"/>
    <m:wrapIndent m:val="1440"/>
    <m:intLim m:val="subSup"/>
    <m:naryLim m:val="undOvr"/>
  </m:mathPr>
  <w:themeFontLang w:val="de-AT"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29BCC8"/>
  <w15:docId w15:val="{06C9C390-F7E0-4B03-AAD6-A200B052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de-AT" w:eastAsia="de-AT"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5B80"/>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17DCB"/>
    <w:pPr>
      <w:tabs>
        <w:tab w:val="center" w:pos="4153"/>
        <w:tab w:val="right" w:pos="8306"/>
      </w:tabs>
    </w:pPr>
  </w:style>
  <w:style w:type="character" w:customStyle="1" w:styleId="En-tteCar">
    <w:name w:val="En-tête Car"/>
    <w:basedOn w:val="Policepardfaut"/>
    <w:link w:val="En-tte"/>
    <w:uiPriority w:val="99"/>
    <w:locked/>
    <w:rsid w:val="00617DCB"/>
    <w:rPr>
      <w:rFonts w:cs="Times New Roman"/>
    </w:rPr>
  </w:style>
  <w:style w:type="paragraph" w:styleId="Pieddepage">
    <w:name w:val="footer"/>
    <w:basedOn w:val="Normal"/>
    <w:link w:val="PieddepageCar"/>
    <w:uiPriority w:val="99"/>
    <w:rsid w:val="00617DCB"/>
    <w:pPr>
      <w:tabs>
        <w:tab w:val="center" w:pos="4153"/>
        <w:tab w:val="right" w:pos="8306"/>
      </w:tabs>
    </w:pPr>
  </w:style>
  <w:style w:type="character" w:customStyle="1" w:styleId="PieddepageCar">
    <w:name w:val="Pied de page Car"/>
    <w:basedOn w:val="Policepardfaut"/>
    <w:link w:val="Pieddepage"/>
    <w:uiPriority w:val="99"/>
    <w:locked/>
    <w:rsid w:val="00617DCB"/>
    <w:rPr>
      <w:rFonts w:cs="Times New Roman"/>
    </w:rPr>
  </w:style>
  <w:style w:type="paragraph" w:styleId="Textedebulles">
    <w:name w:val="Balloon Text"/>
    <w:basedOn w:val="Normal"/>
    <w:link w:val="TextedebullesCar"/>
    <w:uiPriority w:val="99"/>
    <w:semiHidden/>
    <w:rsid w:val="00617DC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617DCB"/>
    <w:rPr>
      <w:rFonts w:ascii="Lucida Grande" w:hAnsi="Lucida Grande" w:cs="Lucida Grande"/>
      <w:sz w:val="18"/>
      <w:szCs w:val="18"/>
    </w:rPr>
  </w:style>
  <w:style w:type="table" w:styleId="Grilledutableau">
    <w:name w:val="Table Grid"/>
    <w:basedOn w:val="TableauNormal"/>
    <w:uiPriority w:val="99"/>
    <w:rsid w:val="009229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rsid w:val="000C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PrformatHTMLCar">
    <w:name w:val="Préformaté HTML Car"/>
    <w:basedOn w:val="Policepardfaut"/>
    <w:link w:val="PrformatHTML"/>
    <w:uiPriority w:val="99"/>
    <w:semiHidden/>
    <w:rsid w:val="00253420"/>
    <w:rPr>
      <w:rFonts w:ascii="Courier New" w:hAnsi="Courier New" w:cs="Courier New"/>
      <w:sz w:val="20"/>
      <w:szCs w:val="20"/>
      <w:lang w:val="en-US" w:eastAsia="en-US"/>
    </w:rPr>
  </w:style>
  <w:style w:type="paragraph" w:styleId="Normalweb">
    <w:name w:val="Normal (Web)"/>
    <w:basedOn w:val="Normal"/>
    <w:uiPriority w:val="99"/>
    <w:semiHidden/>
    <w:unhideWhenUsed/>
    <w:rsid w:val="00F76E22"/>
    <w:pPr>
      <w:spacing w:before="100" w:beforeAutospacing="1" w:after="100" w:afterAutospacing="1"/>
    </w:pPr>
    <w:rPr>
      <w:rFonts w:ascii="Times" w:hAnsi="Time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363800">
      <w:bodyDiv w:val="1"/>
      <w:marLeft w:val="0"/>
      <w:marRight w:val="0"/>
      <w:marTop w:val="0"/>
      <w:marBottom w:val="0"/>
      <w:divBdr>
        <w:top w:val="none" w:sz="0" w:space="0" w:color="auto"/>
        <w:left w:val="none" w:sz="0" w:space="0" w:color="auto"/>
        <w:bottom w:val="none" w:sz="0" w:space="0" w:color="auto"/>
        <w:right w:val="none" w:sz="0" w:space="0" w:color="auto"/>
      </w:divBdr>
    </w:div>
    <w:div w:id="797721813">
      <w:bodyDiv w:val="1"/>
      <w:marLeft w:val="0"/>
      <w:marRight w:val="0"/>
      <w:marTop w:val="0"/>
      <w:marBottom w:val="0"/>
      <w:divBdr>
        <w:top w:val="none" w:sz="0" w:space="0" w:color="auto"/>
        <w:left w:val="none" w:sz="0" w:space="0" w:color="auto"/>
        <w:bottom w:val="none" w:sz="0" w:space="0" w:color="auto"/>
        <w:right w:val="none" w:sz="0" w:space="0" w:color="auto"/>
      </w:divBdr>
    </w:div>
    <w:div w:id="1019626150">
      <w:bodyDiv w:val="1"/>
      <w:marLeft w:val="0"/>
      <w:marRight w:val="0"/>
      <w:marTop w:val="0"/>
      <w:marBottom w:val="0"/>
      <w:divBdr>
        <w:top w:val="none" w:sz="0" w:space="0" w:color="auto"/>
        <w:left w:val="none" w:sz="0" w:space="0" w:color="auto"/>
        <w:bottom w:val="none" w:sz="0" w:space="0" w:color="auto"/>
        <w:right w:val="none" w:sz="0" w:space="0" w:color="auto"/>
      </w:divBdr>
    </w:div>
    <w:div w:id="1024795015">
      <w:bodyDiv w:val="1"/>
      <w:marLeft w:val="0"/>
      <w:marRight w:val="0"/>
      <w:marTop w:val="0"/>
      <w:marBottom w:val="0"/>
      <w:divBdr>
        <w:top w:val="none" w:sz="0" w:space="0" w:color="auto"/>
        <w:left w:val="none" w:sz="0" w:space="0" w:color="auto"/>
        <w:bottom w:val="none" w:sz="0" w:space="0" w:color="auto"/>
        <w:right w:val="none" w:sz="0" w:space="0" w:color="auto"/>
      </w:divBdr>
    </w:div>
    <w:div w:id="1345551983">
      <w:bodyDiv w:val="1"/>
      <w:marLeft w:val="0"/>
      <w:marRight w:val="0"/>
      <w:marTop w:val="0"/>
      <w:marBottom w:val="0"/>
      <w:divBdr>
        <w:top w:val="none" w:sz="0" w:space="0" w:color="auto"/>
        <w:left w:val="none" w:sz="0" w:space="0" w:color="auto"/>
        <w:bottom w:val="none" w:sz="0" w:space="0" w:color="auto"/>
        <w:right w:val="none" w:sz="0" w:space="0" w:color="auto"/>
      </w:divBdr>
    </w:div>
    <w:div w:id="201110440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106FF-D817-F940-8687-7005B92E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2336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ENERGYPOLIS SEMINAR</vt:lpstr>
    </vt:vector>
  </TitlesOfParts>
  <Company>École polytechnique fédérale de Lausanne (EPFL) Val</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ENERGYPOLIS SEMINAR</dc:title>
  <dc:subject/>
  <dc:creator>Andreas ZÜTTEL</dc:creator>
  <cp:keywords/>
  <dc:description/>
  <cp:lastModifiedBy>Utilisateur de Microsoft Office</cp:lastModifiedBy>
  <cp:revision>2</cp:revision>
  <cp:lastPrinted>2015-10-16T16:56:00Z</cp:lastPrinted>
  <dcterms:created xsi:type="dcterms:W3CDTF">2017-08-07T13:58:00Z</dcterms:created>
  <dcterms:modified xsi:type="dcterms:W3CDTF">2017-08-07T13:58:00Z</dcterms:modified>
</cp:coreProperties>
</file>