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AE8B1" w14:textId="77777777" w:rsidR="00EE72B4" w:rsidRDefault="00EE72B4" w:rsidP="00910F61">
      <w:pPr>
        <w:jc w:val="center"/>
        <w:rPr>
          <w:b/>
          <w:lang w:val="en-US"/>
        </w:rPr>
      </w:pPr>
      <w:bookmarkStart w:id="0" w:name="_GoBack"/>
      <w:bookmarkEnd w:id="0"/>
    </w:p>
    <w:p w14:paraId="3DA5A87A" w14:textId="77777777" w:rsidR="00E107D3" w:rsidRDefault="00E107D3" w:rsidP="00910F61">
      <w:pPr>
        <w:jc w:val="center"/>
        <w:rPr>
          <w:b/>
          <w:lang w:val="en-US"/>
        </w:rPr>
      </w:pPr>
      <w:r w:rsidRPr="00910F61">
        <w:rPr>
          <w:b/>
          <w:lang w:val="en-US"/>
        </w:rPr>
        <w:t>New Reactivity and Selectivity in</w:t>
      </w:r>
      <w:r w:rsidRPr="00910F61">
        <w:rPr>
          <w:b/>
        </w:rPr>
        <w:t xml:space="preserve"> </w:t>
      </w:r>
      <w:r w:rsidRPr="00910F61">
        <w:rPr>
          <w:b/>
          <w:lang w:val="en-US"/>
        </w:rPr>
        <w:t xml:space="preserve">Rh </w:t>
      </w:r>
      <w:proofErr w:type="spellStart"/>
      <w:r w:rsidRPr="00910F61">
        <w:rPr>
          <w:b/>
          <w:lang w:val="en-US"/>
        </w:rPr>
        <w:t>Catalysed</w:t>
      </w:r>
      <w:proofErr w:type="spellEnd"/>
      <w:r w:rsidRPr="00910F61">
        <w:rPr>
          <w:b/>
          <w:lang w:val="en-US"/>
        </w:rPr>
        <w:t xml:space="preserve"> C-C Bond-Formation</w:t>
      </w:r>
    </w:p>
    <w:p w14:paraId="49EFD906" w14:textId="77777777" w:rsidR="00675965" w:rsidRDefault="00675965" w:rsidP="00910F61">
      <w:pPr>
        <w:jc w:val="center"/>
        <w:rPr>
          <w:b/>
          <w:lang w:val="en-US"/>
        </w:rPr>
      </w:pPr>
    </w:p>
    <w:p w14:paraId="1165A6DB" w14:textId="4ACCB0C7" w:rsidR="00675965" w:rsidRPr="00675965" w:rsidRDefault="00675965" w:rsidP="00910F61">
      <w:pPr>
        <w:jc w:val="center"/>
        <w:rPr>
          <w:lang w:val="en-US"/>
        </w:rPr>
      </w:pPr>
      <w:r w:rsidRPr="00675965">
        <w:rPr>
          <w:lang w:val="en-US"/>
        </w:rPr>
        <w:t>Michael Willis</w:t>
      </w:r>
    </w:p>
    <w:p w14:paraId="3CB64A7F" w14:textId="77777777" w:rsidR="00675965" w:rsidRPr="00675965" w:rsidRDefault="00675965" w:rsidP="00910F61">
      <w:pPr>
        <w:jc w:val="center"/>
        <w:rPr>
          <w:lang w:val="en-US"/>
        </w:rPr>
      </w:pPr>
    </w:p>
    <w:p w14:paraId="03BED3B6" w14:textId="6F4ECA5D" w:rsidR="00675965" w:rsidRPr="00675965" w:rsidRDefault="00675965" w:rsidP="00910F61">
      <w:pPr>
        <w:jc w:val="center"/>
        <w:rPr>
          <w:b/>
          <w:i/>
          <w:lang w:val="en-US"/>
        </w:rPr>
      </w:pPr>
      <w:r w:rsidRPr="00675965">
        <w:rPr>
          <w:i/>
          <w:lang w:val="en-US"/>
        </w:rPr>
        <w:t>Department of Chemistry, University of Oxford</w:t>
      </w:r>
    </w:p>
    <w:p w14:paraId="55BD5A82" w14:textId="77777777" w:rsidR="00910F61" w:rsidRDefault="00910F61" w:rsidP="00E107D3">
      <w:pPr>
        <w:rPr>
          <w:lang w:val="en-US"/>
        </w:rPr>
      </w:pPr>
    </w:p>
    <w:p w14:paraId="5C461F7E" w14:textId="6EC2388D" w:rsidR="00910F61" w:rsidRDefault="00910F61" w:rsidP="00E107D3">
      <w:pPr>
        <w:rPr>
          <w:lang w:val="en-US"/>
        </w:rPr>
      </w:pPr>
      <w:r>
        <w:rPr>
          <w:lang w:val="en-US"/>
        </w:rPr>
        <w:t>We have developed a series of Rh-</w:t>
      </w:r>
      <w:proofErr w:type="spellStart"/>
      <w:r>
        <w:rPr>
          <w:lang w:val="en-US"/>
        </w:rPr>
        <w:t>catalysed</w:t>
      </w:r>
      <w:proofErr w:type="spellEnd"/>
      <w:r>
        <w:rPr>
          <w:lang w:val="en-US"/>
        </w:rPr>
        <w:t xml:space="preserve"> alkene, alkyne and </w:t>
      </w:r>
      <w:proofErr w:type="spellStart"/>
      <w:r>
        <w:rPr>
          <w:lang w:val="en-US"/>
        </w:rPr>
        <w:t>allene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hydroacylation</w:t>
      </w:r>
      <w:proofErr w:type="spellEnd"/>
      <w:r>
        <w:rPr>
          <w:lang w:val="en-US"/>
        </w:rPr>
        <w:t xml:space="preserve"> processes that allow the efficient and controlled synthesis of a variety of carbonyl-containing products. The talk will focus on the development of these reactions, the selectivity that can be achieved, and some </w:t>
      </w:r>
      <w:r w:rsidR="00675965">
        <w:rPr>
          <w:lang w:val="en-US"/>
        </w:rPr>
        <w:t>recent</w:t>
      </w:r>
      <w:r>
        <w:rPr>
          <w:lang w:val="en-US"/>
        </w:rPr>
        <w:t xml:space="preserve"> applications</w:t>
      </w:r>
      <w:r w:rsidR="00675965">
        <w:rPr>
          <w:lang w:val="en-US"/>
        </w:rPr>
        <w:t xml:space="preserve"> of the chemistry</w:t>
      </w:r>
      <w:r>
        <w:rPr>
          <w:lang w:val="en-US"/>
        </w:rPr>
        <w:t>. We will also present very recent work that details the development of a new family of Rh-</w:t>
      </w:r>
      <w:proofErr w:type="spellStart"/>
      <w:r>
        <w:rPr>
          <w:lang w:val="en-US"/>
        </w:rPr>
        <w:t>catalysed</w:t>
      </w:r>
      <w:proofErr w:type="spellEnd"/>
      <w:r>
        <w:rPr>
          <w:lang w:val="en-US"/>
        </w:rPr>
        <w:t xml:space="preserve"> processes all based on the activation of </w:t>
      </w:r>
      <w:r w:rsidR="00675965">
        <w:rPr>
          <w:lang w:val="en-US"/>
        </w:rPr>
        <w:t xml:space="preserve">aromatic </w:t>
      </w:r>
      <w:r>
        <w:rPr>
          <w:lang w:val="en-US"/>
        </w:rPr>
        <w:t>C-S bonds.</w:t>
      </w:r>
    </w:p>
    <w:p w14:paraId="063EEBAD" w14:textId="77777777" w:rsidR="00A94AE2" w:rsidRDefault="00A94AE2" w:rsidP="00E107D3">
      <w:pPr>
        <w:rPr>
          <w:lang w:val="en-US"/>
        </w:rPr>
      </w:pPr>
    </w:p>
    <w:p w14:paraId="36E3F1D6" w14:textId="0265CC05" w:rsidR="00A94AE2" w:rsidRDefault="00A94AE2" w:rsidP="00E107D3">
      <w:pPr>
        <w:rPr>
          <w:lang w:val="en-US"/>
        </w:rPr>
      </w:pPr>
      <w:r>
        <w:rPr>
          <w:lang w:val="en-US"/>
        </w:rPr>
        <w:t>Recent references:</w:t>
      </w:r>
    </w:p>
    <w:p w14:paraId="165082A2" w14:textId="45916096" w:rsidR="00A94AE2" w:rsidRPr="00A94AE2" w:rsidRDefault="00A94AE2" w:rsidP="00E107D3">
      <w:pPr>
        <w:rPr>
          <w:sz w:val="22"/>
          <w:szCs w:val="22"/>
          <w:lang w:val="en-US"/>
        </w:rPr>
      </w:pPr>
      <w:r w:rsidRPr="00A94AE2">
        <w:rPr>
          <w:sz w:val="22"/>
          <w:szCs w:val="22"/>
        </w:rPr>
        <w:t xml:space="preserve">(a) </w:t>
      </w:r>
      <w:r>
        <w:rPr>
          <w:sz w:val="22"/>
          <w:szCs w:val="22"/>
          <w:lang w:val="en-US"/>
        </w:rPr>
        <w:t xml:space="preserve">J. F. Hooper, R. D. Young, I. </w:t>
      </w:r>
      <w:proofErr w:type="spellStart"/>
      <w:r>
        <w:rPr>
          <w:sz w:val="22"/>
          <w:szCs w:val="22"/>
          <w:lang w:val="en-US"/>
        </w:rPr>
        <w:t>Pernik</w:t>
      </w:r>
      <w:proofErr w:type="spellEnd"/>
      <w:r>
        <w:rPr>
          <w:sz w:val="22"/>
          <w:szCs w:val="22"/>
          <w:lang w:val="en-US"/>
        </w:rPr>
        <w:t>, A.</w:t>
      </w:r>
      <w:r w:rsidRPr="00A94AE2">
        <w:rPr>
          <w:sz w:val="22"/>
          <w:szCs w:val="22"/>
          <w:lang w:val="en-US"/>
        </w:rPr>
        <w:t xml:space="preserve"> S. Weller</w:t>
      </w:r>
      <w:r w:rsidRPr="00A94AE2"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 M.</w:t>
      </w:r>
      <w:r w:rsidRPr="00A94AE2">
        <w:rPr>
          <w:sz w:val="22"/>
          <w:szCs w:val="22"/>
          <w:lang w:val="en-US"/>
        </w:rPr>
        <w:t xml:space="preserve"> C. Willis, </w:t>
      </w:r>
      <w:r w:rsidRPr="00A94AE2">
        <w:rPr>
          <w:i/>
          <w:iCs/>
          <w:sz w:val="22"/>
          <w:szCs w:val="22"/>
          <w:lang w:val="en-US"/>
        </w:rPr>
        <w:t>Chem. Sci</w:t>
      </w:r>
      <w:r w:rsidRPr="00A94AE2">
        <w:rPr>
          <w:sz w:val="22"/>
          <w:szCs w:val="22"/>
          <w:lang w:val="en-US"/>
        </w:rPr>
        <w:t xml:space="preserve">. </w:t>
      </w:r>
      <w:r w:rsidRPr="00A94AE2">
        <w:rPr>
          <w:b/>
          <w:bCs/>
          <w:sz w:val="22"/>
          <w:szCs w:val="22"/>
          <w:lang w:val="en-US"/>
        </w:rPr>
        <w:t>2013</w:t>
      </w:r>
      <w:r w:rsidRPr="00A94AE2">
        <w:rPr>
          <w:sz w:val="22"/>
          <w:szCs w:val="22"/>
          <w:lang w:val="en-US"/>
        </w:rPr>
        <w:t xml:space="preserve">, </w:t>
      </w:r>
      <w:r w:rsidRPr="00A94AE2">
        <w:rPr>
          <w:i/>
          <w:iCs/>
          <w:sz w:val="22"/>
          <w:szCs w:val="22"/>
          <w:lang w:val="en-US"/>
        </w:rPr>
        <w:t>4</w:t>
      </w:r>
      <w:r w:rsidRPr="00A94AE2">
        <w:rPr>
          <w:sz w:val="22"/>
          <w:szCs w:val="22"/>
          <w:lang w:val="en-US"/>
        </w:rPr>
        <w:t xml:space="preserve">, 1568. (b) </w:t>
      </w:r>
      <w:r>
        <w:rPr>
          <w:sz w:val="22"/>
          <w:szCs w:val="22"/>
          <w:lang w:val="en-US"/>
        </w:rPr>
        <w:t>J. F. Hooper, R. D. Young, A. S. Weller and M.</w:t>
      </w:r>
      <w:r w:rsidRPr="00A94AE2">
        <w:rPr>
          <w:sz w:val="22"/>
          <w:szCs w:val="22"/>
          <w:lang w:val="en-US"/>
        </w:rPr>
        <w:t xml:space="preserve"> C. Willis, </w:t>
      </w:r>
      <w:r w:rsidRPr="00A94AE2">
        <w:rPr>
          <w:i/>
          <w:iCs/>
          <w:sz w:val="22"/>
          <w:szCs w:val="22"/>
          <w:lang w:val="en-US"/>
        </w:rPr>
        <w:t>Chem. – Eur. J</w:t>
      </w:r>
      <w:r w:rsidRPr="00A94AE2">
        <w:rPr>
          <w:sz w:val="22"/>
          <w:szCs w:val="22"/>
          <w:lang w:val="en-US"/>
        </w:rPr>
        <w:t xml:space="preserve">. </w:t>
      </w:r>
      <w:r w:rsidRPr="00A94AE2">
        <w:rPr>
          <w:b/>
          <w:bCs/>
          <w:sz w:val="22"/>
          <w:szCs w:val="22"/>
          <w:lang w:val="en-US"/>
        </w:rPr>
        <w:t>2013</w:t>
      </w:r>
      <w:r w:rsidRPr="00A94AE2">
        <w:rPr>
          <w:sz w:val="22"/>
          <w:szCs w:val="22"/>
          <w:lang w:val="en-US"/>
        </w:rPr>
        <w:t xml:space="preserve">, </w:t>
      </w:r>
      <w:r w:rsidRPr="00A94AE2">
        <w:rPr>
          <w:i/>
          <w:iCs/>
          <w:sz w:val="22"/>
          <w:szCs w:val="22"/>
          <w:lang w:val="en-US"/>
        </w:rPr>
        <w:t>19</w:t>
      </w:r>
      <w:r w:rsidRPr="00A94AE2">
        <w:rPr>
          <w:sz w:val="22"/>
          <w:szCs w:val="22"/>
          <w:lang w:val="en-US"/>
        </w:rPr>
        <w:t xml:space="preserve">, 3125. (c) </w:t>
      </w:r>
      <w:r>
        <w:rPr>
          <w:sz w:val="22"/>
          <w:szCs w:val="22"/>
          <w:lang w:val="en-US"/>
        </w:rPr>
        <w:t>J. F. Hooper, A. B. Chaplin, C. González-Rodríguez, A. L. Thompson, A. S. Weller and M.</w:t>
      </w:r>
      <w:r w:rsidRPr="00A94AE2">
        <w:rPr>
          <w:sz w:val="22"/>
          <w:szCs w:val="22"/>
          <w:lang w:val="en-US"/>
        </w:rPr>
        <w:t xml:space="preserve"> C. Willis, </w:t>
      </w:r>
      <w:r w:rsidRPr="00A94AE2">
        <w:rPr>
          <w:i/>
          <w:iCs/>
          <w:sz w:val="22"/>
          <w:szCs w:val="22"/>
          <w:lang w:val="en-US"/>
        </w:rPr>
        <w:t>J. Am. Chem. Soc</w:t>
      </w:r>
      <w:r w:rsidRPr="00A94AE2">
        <w:rPr>
          <w:sz w:val="22"/>
          <w:szCs w:val="22"/>
          <w:lang w:val="en-US"/>
        </w:rPr>
        <w:t xml:space="preserve">. </w:t>
      </w:r>
      <w:r w:rsidRPr="00A94AE2">
        <w:rPr>
          <w:b/>
          <w:bCs/>
          <w:sz w:val="22"/>
          <w:szCs w:val="22"/>
          <w:lang w:val="en-US"/>
        </w:rPr>
        <w:t>2012</w:t>
      </w:r>
      <w:r w:rsidRPr="00A94AE2">
        <w:rPr>
          <w:sz w:val="22"/>
          <w:szCs w:val="22"/>
          <w:lang w:val="en-US"/>
        </w:rPr>
        <w:t xml:space="preserve">, </w:t>
      </w:r>
      <w:r w:rsidRPr="00A94AE2">
        <w:rPr>
          <w:i/>
          <w:iCs/>
          <w:sz w:val="22"/>
          <w:szCs w:val="22"/>
          <w:lang w:val="en-US"/>
        </w:rPr>
        <w:t>134</w:t>
      </w:r>
      <w:r w:rsidRPr="00A94AE2">
        <w:rPr>
          <w:sz w:val="22"/>
          <w:szCs w:val="22"/>
          <w:lang w:val="en-US"/>
        </w:rPr>
        <w:t>, 2906.</w:t>
      </w:r>
      <w:r w:rsidRPr="00A94AE2">
        <w:rPr>
          <w:sz w:val="22"/>
          <w:szCs w:val="22"/>
        </w:rPr>
        <w:t xml:space="preserve"> (d) A. B. Chaplin, J. F. Hooper, A. S. Weller and M. C. Willis, </w:t>
      </w:r>
      <w:r w:rsidRPr="00A94AE2">
        <w:rPr>
          <w:i/>
          <w:iCs/>
          <w:sz w:val="22"/>
          <w:szCs w:val="22"/>
        </w:rPr>
        <w:t>J. Am. Chem. Soc.</w:t>
      </w:r>
      <w:r w:rsidRPr="00A94AE2">
        <w:rPr>
          <w:sz w:val="22"/>
          <w:szCs w:val="22"/>
        </w:rPr>
        <w:t xml:space="preserve"> </w:t>
      </w:r>
      <w:r w:rsidRPr="00A94AE2">
        <w:rPr>
          <w:b/>
          <w:bCs/>
          <w:sz w:val="22"/>
          <w:szCs w:val="22"/>
        </w:rPr>
        <w:t>2012</w:t>
      </w:r>
      <w:r w:rsidRPr="00A94AE2">
        <w:rPr>
          <w:sz w:val="22"/>
          <w:szCs w:val="22"/>
        </w:rPr>
        <w:t xml:space="preserve">, </w:t>
      </w:r>
      <w:r w:rsidRPr="00A94AE2">
        <w:rPr>
          <w:i/>
          <w:iCs/>
          <w:sz w:val="22"/>
          <w:szCs w:val="22"/>
        </w:rPr>
        <w:t>134</w:t>
      </w:r>
      <w:r w:rsidRPr="00A94AE2">
        <w:rPr>
          <w:sz w:val="22"/>
          <w:szCs w:val="22"/>
        </w:rPr>
        <w:t>, 4885.</w:t>
      </w:r>
    </w:p>
    <w:p w14:paraId="61C17C1A" w14:textId="77777777" w:rsidR="00A94AE2" w:rsidRPr="00E107D3" w:rsidRDefault="00A94AE2" w:rsidP="00E107D3"/>
    <w:sectPr w:rsidR="00A94AE2" w:rsidRPr="00E107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DC"/>
    <w:rsid w:val="0010478E"/>
    <w:rsid w:val="00675965"/>
    <w:rsid w:val="0081476E"/>
    <w:rsid w:val="00910F61"/>
    <w:rsid w:val="00A46DDC"/>
    <w:rsid w:val="00A94AE2"/>
    <w:rsid w:val="00E107D3"/>
    <w:rsid w:val="00EE72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D00A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47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47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Willis</dc:creator>
  <cp:lastModifiedBy>Monique Borcard</cp:lastModifiedBy>
  <cp:revision>2</cp:revision>
  <cp:lastPrinted>2013-08-22T10:47:00Z</cp:lastPrinted>
  <dcterms:created xsi:type="dcterms:W3CDTF">2013-08-22T10:47:00Z</dcterms:created>
  <dcterms:modified xsi:type="dcterms:W3CDTF">2013-08-22T10:47:00Z</dcterms:modified>
</cp:coreProperties>
</file>